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DCC10" w14:textId="4A6BE1D1" w:rsidR="00AF60C5" w:rsidRDefault="00624D59" w:rsidP="00AF60C5">
      <w:pPr>
        <w:pStyle w:val="NormalWeb"/>
        <w:spacing w:before="0" w:beforeAutospacing="0" w:after="0" w:afterAutospacing="0"/>
        <w:ind w:right="515"/>
        <w:jc w:val="right"/>
        <w:rPr>
          <w:rFonts w:ascii="Segoe UI Historic" w:hAnsi="Segoe UI Historic" w:cs="Segoe UI Historic"/>
          <w:b/>
          <w:bCs/>
          <w:sz w:val="22"/>
          <w:szCs w:val="22"/>
        </w:rPr>
      </w:pPr>
      <w:bookmarkStart w:id="0" w:name="_GoBack"/>
      <w:bookmarkEnd w:id="0"/>
      <w:r>
        <w:rPr>
          <w:rFonts w:ascii="Segoe UI Historic" w:hAnsi="Segoe UI Historic" w:cs="Segoe UI Historic"/>
          <w:b/>
          <w:bCs/>
          <w:sz w:val="22"/>
          <w:szCs w:val="22"/>
        </w:rPr>
        <w:pict w14:anchorId="2C349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3pt;height:93.3pt">
            <v:imagedata r:id="rId8" o:title="T2A Master Logo Blue"/>
          </v:shape>
        </w:pict>
      </w:r>
    </w:p>
    <w:p w14:paraId="49EA36B6" w14:textId="77777777" w:rsidR="00AF60C5" w:rsidRDefault="00AF60C5" w:rsidP="00AF60C5">
      <w:pPr>
        <w:pStyle w:val="NormalWeb"/>
        <w:spacing w:before="0" w:beforeAutospacing="0" w:after="0" w:afterAutospacing="0"/>
        <w:ind w:right="515"/>
        <w:rPr>
          <w:rFonts w:ascii="Segoe UI Historic" w:hAnsi="Segoe UI Historic" w:cs="Segoe UI Historic"/>
          <w:b/>
          <w:bCs/>
          <w:sz w:val="22"/>
          <w:szCs w:val="22"/>
        </w:rPr>
      </w:pPr>
    </w:p>
    <w:p w14:paraId="572448A5" w14:textId="1F5747AE" w:rsidR="00831904" w:rsidRDefault="00831904" w:rsidP="00AF60C5">
      <w:pPr>
        <w:pStyle w:val="NormalWeb"/>
        <w:spacing w:before="0" w:beforeAutospacing="0" w:after="0" w:afterAutospacing="0"/>
        <w:ind w:right="515"/>
        <w:rPr>
          <w:rFonts w:ascii="Segoe UI Historic" w:hAnsi="Segoe UI Historic" w:cs="Segoe UI Historic"/>
          <w:b/>
          <w:bCs/>
          <w:sz w:val="22"/>
          <w:szCs w:val="22"/>
        </w:rPr>
      </w:pPr>
      <w:r>
        <w:rPr>
          <w:rFonts w:ascii="Segoe UI Historic" w:hAnsi="Segoe UI Historic" w:cs="Segoe UI Historic"/>
          <w:b/>
          <w:bCs/>
          <w:sz w:val="22"/>
          <w:szCs w:val="22"/>
        </w:rPr>
        <w:t xml:space="preserve">Transition to Adulthood Alliance response to consultation on </w:t>
      </w:r>
      <w:r w:rsidR="00AF60C5">
        <w:rPr>
          <w:rFonts w:ascii="Segoe UI Historic" w:hAnsi="Segoe UI Historic" w:cs="Segoe UI Historic"/>
          <w:b/>
          <w:bCs/>
          <w:sz w:val="22"/>
          <w:szCs w:val="22"/>
        </w:rPr>
        <w:t xml:space="preserve">the </w:t>
      </w:r>
      <w:r>
        <w:rPr>
          <w:rFonts w:ascii="Segoe UI Historic" w:hAnsi="Segoe UI Historic" w:cs="Segoe UI Historic"/>
          <w:b/>
          <w:bCs/>
          <w:sz w:val="22"/>
          <w:szCs w:val="22"/>
        </w:rPr>
        <w:t>Prison Strategy White Paper</w:t>
      </w:r>
    </w:p>
    <w:p w14:paraId="4198B971" w14:textId="1B0F0A8E" w:rsidR="00166486" w:rsidRDefault="00166486" w:rsidP="00AF60C5">
      <w:pPr>
        <w:pStyle w:val="NormalWeb"/>
        <w:spacing w:before="0" w:beforeAutospacing="0" w:after="0" w:afterAutospacing="0"/>
        <w:ind w:right="515"/>
        <w:rPr>
          <w:rFonts w:ascii="Segoe UI Historic" w:hAnsi="Segoe UI Historic" w:cs="Segoe UI Historic"/>
          <w:b/>
          <w:bCs/>
          <w:sz w:val="22"/>
          <w:szCs w:val="22"/>
        </w:rPr>
      </w:pPr>
    </w:p>
    <w:p w14:paraId="2B14AFA5" w14:textId="090E99A9" w:rsidR="00166486" w:rsidRDefault="00166486" w:rsidP="00AF60C5">
      <w:pPr>
        <w:pStyle w:val="NormalWeb"/>
        <w:spacing w:before="0" w:beforeAutospacing="0" w:after="0" w:afterAutospacing="0"/>
        <w:ind w:right="515"/>
        <w:rPr>
          <w:rFonts w:ascii="Segoe UI Historic" w:hAnsi="Segoe UI Historic" w:cs="Segoe UI Historic"/>
          <w:b/>
          <w:bCs/>
          <w:sz w:val="22"/>
          <w:szCs w:val="22"/>
        </w:rPr>
      </w:pPr>
      <w:r>
        <w:rPr>
          <w:rFonts w:ascii="Segoe UI Historic" w:hAnsi="Segoe UI Historic" w:cs="Segoe UI Historic"/>
          <w:b/>
          <w:bCs/>
          <w:sz w:val="22"/>
          <w:szCs w:val="22"/>
        </w:rPr>
        <w:t>February 2022</w:t>
      </w:r>
    </w:p>
    <w:p w14:paraId="66A8181D" w14:textId="59B204E6" w:rsidR="00831904" w:rsidRDefault="00831904" w:rsidP="00AF60C5">
      <w:pPr>
        <w:pStyle w:val="NormalWeb"/>
        <w:spacing w:before="0" w:beforeAutospacing="0" w:after="0" w:afterAutospacing="0"/>
        <w:ind w:right="515"/>
        <w:rPr>
          <w:rFonts w:ascii="Segoe UI Historic" w:hAnsi="Segoe UI Historic" w:cs="Segoe UI Historic"/>
          <w:b/>
          <w:bCs/>
          <w:sz w:val="22"/>
          <w:szCs w:val="22"/>
        </w:rPr>
      </w:pPr>
    </w:p>
    <w:p w14:paraId="78A974EE" w14:textId="54429F15" w:rsidR="00831904" w:rsidRDefault="008C12BC" w:rsidP="00AF60C5">
      <w:pPr>
        <w:pStyle w:val="NormalWeb"/>
        <w:spacing w:before="0" w:beforeAutospacing="0" w:after="0" w:afterAutospacing="0"/>
        <w:ind w:right="515"/>
        <w:rPr>
          <w:rFonts w:ascii="Segoe UI Historic" w:hAnsi="Segoe UI Historic" w:cs="Segoe UI Historic"/>
          <w:color w:val="000000"/>
          <w:sz w:val="22"/>
          <w:szCs w:val="22"/>
        </w:rPr>
      </w:pPr>
      <w:r w:rsidRPr="00282AE8">
        <w:rPr>
          <w:rFonts w:ascii="Segoe UI Historic" w:hAnsi="Segoe UI Historic" w:cs="Segoe UI Historic"/>
          <w:color w:val="000000"/>
          <w:sz w:val="22"/>
          <w:szCs w:val="22"/>
        </w:rPr>
        <w:t>The Transition to Adulthood (T2A) Alliance evidences and promotes effective approaches for young adults (18-25) throughout the criminal justice system (CJS). It is an alliance of 15 leading criminal justice, health and youth organisations (listed on our website</w:t>
      </w:r>
      <w:r>
        <w:rPr>
          <w:rFonts w:ascii="Segoe UI Historic" w:hAnsi="Segoe UI Historic" w:cs="Segoe UI Historic"/>
          <w:color w:val="000000"/>
          <w:sz w:val="22"/>
          <w:szCs w:val="22"/>
        </w:rPr>
        <w:t xml:space="preserve"> </w:t>
      </w:r>
      <w:hyperlink r:id="rId9" w:history="1">
        <w:r w:rsidR="009F5CAB" w:rsidRPr="00E57254">
          <w:rPr>
            <w:rStyle w:val="Hyperlink"/>
            <w:rFonts w:ascii="Segoe UI Historic" w:hAnsi="Segoe UI Historic" w:cs="Segoe UI Historic"/>
            <w:sz w:val="22"/>
            <w:szCs w:val="22"/>
          </w:rPr>
          <w:t>www.T2A.org.uk</w:t>
        </w:r>
      </w:hyperlink>
      <w:r w:rsidRPr="00282AE8">
        <w:rPr>
          <w:rFonts w:ascii="Segoe UI Historic" w:hAnsi="Segoe UI Historic" w:cs="Segoe UI Historic"/>
          <w:color w:val="000000"/>
          <w:sz w:val="22"/>
          <w:szCs w:val="22"/>
        </w:rPr>
        <w:t>)</w:t>
      </w:r>
      <w:r w:rsidR="009F5CAB">
        <w:rPr>
          <w:rFonts w:ascii="Segoe UI Historic" w:hAnsi="Segoe UI Historic" w:cs="Segoe UI Historic"/>
          <w:color w:val="000000"/>
          <w:sz w:val="22"/>
          <w:szCs w:val="22"/>
        </w:rPr>
        <w:t>.  C</w:t>
      </w:r>
      <w:r w:rsidRPr="00282AE8">
        <w:rPr>
          <w:rFonts w:ascii="Segoe UI Historic" w:hAnsi="Segoe UI Historic" w:cs="Segoe UI Historic"/>
          <w:color w:val="000000"/>
          <w:sz w:val="22"/>
          <w:szCs w:val="22"/>
        </w:rPr>
        <w:t xml:space="preserve">onvened and funded by the Barrow Cadbury Trust, </w:t>
      </w:r>
      <w:r>
        <w:rPr>
          <w:rFonts w:ascii="Segoe UI Historic" w:hAnsi="Segoe UI Historic" w:cs="Segoe UI Historic"/>
          <w:color w:val="000000"/>
          <w:sz w:val="22"/>
          <w:szCs w:val="22"/>
        </w:rPr>
        <w:t xml:space="preserve">it </w:t>
      </w:r>
      <w:r w:rsidRPr="00282AE8">
        <w:rPr>
          <w:rFonts w:ascii="Segoe UI Historic" w:hAnsi="Segoe UI Historic" w:cs="Segoe UI Historic"/>
          <w:color w:val="000000"/>
          <w:sz w:val="22"/>
          <w:szCs w:val="22"/>
        </w:rPr>
        <w:t>has been making the case for a distinct approach for young adults in the criminal justice syste</w:t>
      </w:r>
      <w:r w:rsidRPr="008C12BC">
        <w:rPr>
          <w:rFonts w:ascii="Segoe UI Historic" w:hAnsi="Segoe UI Historic" w:cs="Segoe UI Historic"/>
          <w:color w:val="000000"/>
          <w:sz w:val="22"/>
          <w:szCs w:val="22"/>
        </w:rPr>
        <w:t>m for over a decade</w:t>
      </w:r>
      <w:r w:rsidR="00577BC1">
        <w:rPr>
          <w:rFonts w:ascii="Segoe UI Historic" w:hAnsi="Segoe UI Historic" w:cs="Segoe UI Historic"/>
          <w:color w:val="000000"/>
          <w:sz w:val="22"/>
          <w:szCs w:val="22"/>
        </w:rPr>
        <w:t>. B</w:t>
      </w:r>
      <w:r w:rsidRPr="008C12BC">
        <w:rPr>
          <w:rFonts w:ascii="Segoe UI Historic" w:hAnsi="Segoe UI Historic" w:cs="Segoe UI Historic"/>
          <w:color w:val="000000"/>
          <w:sz w:val="22"/>
          <w:szCs w:val="22"/>
        </w:rPr>
        <w:t xml:space="preserve">ased on </w:t>
      </w:r>
      <w:r>
        <w:rPr>
          <w:rFonts w:ascii="Segoe UI Historic" w:hAnsi="Segoe UI Historic" w:cs="Segoe UI Historic"/>
          <w:color w:val="000000"/>
          <w:sz w:val="22"/>
          <w:szCs w:val="22"/>
        </w:rPr>
        <w:t xml:space="preserve">the </w:t>
      </w:r>
      <w:r w:rsidR="009F5CAB">
        <w:rPr>
          <w:rFonts w:ascii="Segoe UI Historic" w:hAnsi="Segoe UI Historic" w:cs="Segoe UI Historic"/>
          <w:color w:val="000000"/>
          <w:sz w:val="22"/>
          <w:szCs w:val="22"/>
        </w:rPr>
        <w:t xml:space="preserve">clear </w:t>
      </w:r>
      <w:r w:rsidRPr="008C12BC">
        <w:rPr>
          <w:rFonts w:ascii="Segoe UI Historic" w:hAnsi="Segoe UI Historic" w:cs="Segoe UI Historic"/>
          <w:color w:val="000000"/>
          <w:sz w:val="22"/>
          <w:szCs w:val="22"/>
        </w:rPr>
        <w:t>neuroscienti</w:t>
      </w:r>
      <w:r>
        <w:rPr>
          <w:rFonts w:ascii="Segoe UI Historic" w:hAnsi="Segoe UI Historic" w:cs="Segoe UI Historic"/>
          <w:color w:val="000000"/>
          <w:sz w:val="22"/>
          <w:szCs w:val="22"/>
        </w:rPr>
        <w:t>fic evidence</w:t>
      </w:r>
      <w:r w:rsidRPr="00282AE8">
        <w:rPr>
          <w:rFonts w:ascii="Segoe UI Historic" w:hAnsi="Segoe UI Historic" w:cs="Segoe UI Historic"/>
          <w:color w:val="000000"/>
          <w:sz w:val="22"/>
          <w:szCs w:val="22"/>
        </w:rPr>
        <w:t xml:space="preserve"> that the brain is not fully formed until at least the mid-20s</w:t>
      </w:r>
      <w:r w:rsidR="009F5CAB">
        <w:rPr>
          <w:rFonts w:ascii="Segoe UI Historic" w:hAnsi="Segoe UI Historic" w:cs="Segoe UI Historic"/>
          <w:color w:val="000000"/>
          <w:sz w:val="22"/>
          <w:szCs w:val="22"/>
        </w:rPr>
        <w:t>, there is ample opportunity during this phase of life to intervene and improve life chances and reduce crim</w:t>
      </w:r>
      <w:r w:rsidR="00621B91">
        <w:rPr>
          <w:rFonts w:ascii="Segoe UI Historic" w:hAnsi="Segoe UI Historic" w:cs="Segoe UI Historic"/>
          <w:color w:val="000000"/>
          <w:sz w:val="22"/>
          <w:szCs w:val="22"/>
        </w:rPr>
        <w:t>e</w:t>
      </w:r>
      <w:r w:rsidRPr="00282AE8">
        <w:rPr>
          <w:rFonts w:ascii="Segoe UI Historic" w:hAnsi="Segoe UI Historic" w:cs="Segoe UI Historic"/>
          <w:color w:val="000000"/>
          <w:sz w:val="22"/>
          <w:szCs w:val="22"/>
        </w:rPr>
        <w:t>.</w:t>
      </w:r>
    </w:p>
    <w:p w14:paraId="5F410987" w14:textId="77777777" w:rsidR="009F5CAB" w:rsidRDefault="009F5CAB" w:rsidP="00AF60C5">
      <w:pPr>
        <w:pStyle w:val="NormalWeb"/>
        <w:spacing w:before="0" w:beforeAutospacing="0" w:after="0" w:afterAutospacing="0"/>
        <w:ind w:right="515"/>
        <w:rPr>
          <w:rFonts w:ascii="Segoe UI Historic" w:hAnsi="Segoe UI Historic" w:cs="Segoe UI Historic"/>
          <w:b/>
          <w:bCs/>
          <w:sz w:val="22"/>
          <w:szCs w:val="22"/>
        </w:rPr>
      </w:pPr>
    </w:p>
    <w:p w14:paraId="0EAAE5B6" w14:textId="2603BE54"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b/>
          <w:bCs/>
          <w:sz w:val="22"/>
          <w:szCs w:val="22"/>
        </w:rPr>
        <w:t xml:space="preserve">Chapter One – A Roadmap to Building the Future Prison Estate </w:t>
      </w:r>
    </w:p>
    <w:p w14:paraId="4D3B2D24"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723F967E" w14:textId="1836676F"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b/>
          <w:bCs/>
          <w:i/>
          <w:iCs/>
          <w:sz w:val="22"/>
          <w:szCs w:val="22"/>
        </w:rPr>
        <w:t xml:space="preserve">Do you agree that these are the right long-term ambitions for the prison estate? </w:t>
      </w:r>
    </w:p>
    <w:p w14:paraId="0C7D4681"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3D06778A" w14:textId="699B87D3" w:rsidR="00831904" w:rsidRPr="00831904" w:rsidRDefault="00831904" w:rsidP="00AF60C5">
      <w:pPr>
        <w:pStyle w:val="NormalWeb"/>
        <w:spacing w:before="0" w:beforeAutospacing="0" w:after="0" w:afterAutospacing="0"/>
        <w:ind w:right="515"/>
        <w:rPr>
          <w:rFonts w:ascii="Segoe UI Historic" w:hAnsi="Segoe UI Historic" w:cs="Segoe UI Historic"/>
          <w:color w:val="000000"/>
          <w:sz w:val="22"/>
          <w:szCs w:val="22"/>
        </w:rPr>
      </w:pPr>
      <w:r>
        <w:rPr>
          <w:rFonts w:ascii="Segoe UI Historic" w:hAnsi="Segoe UI Historic" w:cs="Segoe UI Historic"/>
          <w:color w:val="000000"/>
          <w:sz w:val="22"/>
          <w:szCs w:val="22"/>
        </w:rPr>
        <w:t>T2A w</w:t>
      </w:r>
      <w:r w:rsidRPr="00831904">
        <w:rPr>
          <w:rFonts w:ascii="Segoe UI Historic" w:hAnsi="Segoe UI Historic" w:cs="Segoe UI Historic"/>
          <w:color w:val="000000"/>
          <w:sz w:val="22"/>
          <w:szCs w:val="22"/>
        </w:rPr>
        <w:t>elcome</w:t>
      </w:r>
      <w:r>
        <w:rPr>
          <w:rFonts w:ascii="Segoe UI Historic" w:hAnsi="Segoe UI Historic" w:cs="Segoe UI Historic"/>
          <w:color w:val="000000"/>
          <w:sz w:val="22"/>
          <w:szCs w:val="22"/>
        </w:rPr>
        <w:t>s the government’s development of a</w:t>
      </w:r>
      <w:r w:rsidRPr="00831904">
        <w:rPr>
          <w:rFonts w:ascii="Segoe UI Historic" w:hAnsi="Segoe UI Historic" w:cs="Segoe UI Historic"/>
          <w:color w:val="000000"/>
          <w:sz w:val="22"/>
          <w:szCs w:val="22"/>
        </w:rPr>
        <w:t xml:space="preserve"> strategy</w:t>
      </w:r>
      <w:r>
        <w:rPr>
          <w:rFonts w:ascii="Segoe UI Historic" w:hAnsi="Segoe UI Historic" w:cs="Segoe UI Historic"/>
          <w:color w:val="000000"/>
          <w:sz w:val="22"/>
          <w:szCs w:val="22"/>
        </w:rPr>
        <w:t xml:space="preserve"> for the prison estate</w:t>
      </w:r>
      <w:r w:rsidRPr="00831904">
        <w:rPr>
          <w:rFonts w:ascii="Segoe UI Historic" w:hAnsi="Segoe UI Historic" w:cs="Segoe UI Historic"/>
          <w:color w:val="000000"/>
          <w:sz w:val="22"/>
          <w:szCs w:val="22"/>
        </w:rPr>
        <w:t xml:space="preserve"> but</w:t>
      </w:r>
      <w:r>
        <w:rPr>
          <w:rFonts w:ascii="Segoe UI Historic" w:hAnsi="Segoe UI Historic" w:cs="Segoe UI Historic"/>
          <w:color w:val="000000"/>
          <w:sz w:val="22"/>
          <w:szCs w:val="22"/>
        </w:rPr>
        <w:t xml:space="preserve"> we have concerns about the </w:t>
      </w:r>
      <w:r w:rsidR="009F5CAB">
        <w:rPr>
          <w:rFonts w:ascii="Segoe UI Historic" w:hAnsi="Segoe UI Historic" w:cs="Segoe UI Historic"/>
          <w:color w:val="000000"/>
          <w:sz w:val="22"/>
          <w:szCs w:val="22"/>
        </w:rPr>
        <w:t>impact of prior policy decision</w:t>
      </w:r>
      <w:r w:rsidR="00577BC1">
        <w:rPr>
          <w:rFonts w:ascii="Segoe UI Historic" w:hAnsi="Segoe UI Historic" w:cs="Segoe UI Historic"/>
          <w:color w:val="000000"/>
          <w:sz w:val="22"/>
          <w:szCs w:val="22"/>
        </w:rPr>
        <w:t>s</w:t>
      </w:r>
      <w:r w:rsidR="009F5CAB">
        <w:rPr>
          <w:rFonts w:ascii="Segoe UI Historic" w:hAnsi="Segoe UI Historic" w:cs="Segoe UI Historic"/>
          <w:color w:val="000000"/>
          <w:sz w:val="22"/>
          <w:szCs w:val="22"/>
        </w:rPr>
        <w:t xml:space="preserve"> which have led to </w:t>
      </w:r>
      <w:r w:rsidRPr="00831904">
        <w:rPr>
          <w:rFonts w:ascii="Segoe UI Historic" w:hAnsi="Segoe UI Historic" w:cs="Segoe UI Historic"/>
          <w:color w:val="000000"/>
          <w:sz w:val="22"/>
          <w:szCs w:val="22"/>
        </w:rPr>
        <w:t>a rising prison population</w:t>
      </w:r>
      <w:r w:rsidR="00577BC1">
        <w:rPr>
          <w:rFonts w:ascii="Segoe UI Historic" w:hAnsi="Segoe UI Historic" w:cs="Segoe UI Historic"/>
          <w:color w:val="000000"/>
          <w:sz w:val="22"/>
          <w:szCs w:val="22"/>
        </w:rPr>
        <w:t xml:space="preserve"> and</w:t>
      </w:r>
      <w:r w:rsidRPr="00831904">
        <w:rPr>
          <w:rFonts w:ascii="Segoe UI Historic" w:hAnsi="Segoe UI Historic" w:cs="Segoe UI Historic"/>
          <w:color w:val="000000"/>
          <w:sz w:val="22"/>
          <w:szCs w:val="22"/>
        </w:rPr>
        <w:t xml:space="preserve"> insufficient </w:t>
      </w:r>
      <w:r>
        <w:rPr>
          <w:rFonts w:ascii="Segoe UI Historic" w:hAnsi="Segoe UI Historic" w:cs="Segoe UI Historic"/>
          <w:color w:val="000000"/>
          <w:sz w:val="22"/>
          <w:szCs w:val="22"/>
        </w:rPr>
        <w:t xml:space="preserve">government </w:t>
      </w:r>
      <w:r w:rsidRPr="00831904">
        <w:rPr>
          <w:rFonts w:ascii="Segoe UI Historic" w:hAnsi="Segoe UI Historic" w:cs="Segoe UI Historic"/>
          <w:color w:val="000000"/>
          <w:sz w:val="22"/>
          <w:szCs w:val="22"/>
        </w:rPr>
        <w:t>funding</w:t>
      </w:r>
      <w:r w:rsidR="00577BC1">
        <w:rPr>
          <w:rFonts w:ascii="Segoe UI Historic" w:hAnsi="Segoe UI Historic" w:cs="Segoe UI Historic"/>
          <w:color w:val="000000"/>
          <w:sz w:val="22"/>
          <w:szCs w:val="22"/>
        </w:rPr>
        <w:t>.</w:t>
      </w:r>
      <w:r>
        <w:rPr>
          <w:rFonts w:ascii="Segoe UI Historic" w:hAnsi="Segoe UI Historic" w:cs="Segoe UI Historic"/>
          <w:color w:val="000000"/>
          <w:sz w:val="22"/>
          <w:szCs w:val="22"/>
        </w:rPr>
        <w:t xml:space="preserve"> As a result, the government should not underestimate the challenge it faces in implementing </w:t>
      </w:r>
      <w:r w:rsidR="00577BC1">
        <w:rPr>
          <w:rFonts w:ascii="Segoe UI Historic" w:hAnsi="Segoe UI Historic" w:cs="Segoe UI Historic"/>
          <w:color w:val="000000"/>
          <w:sz w:val="22"/>
          <w:szCs w:val="22"/>
        </w:rPr>
        <w:t xml:space="preserve">the </w:t>
      </w:r>
      <w:r>
        <w:rPr>
          <w:rFonts w:ascii="Segoe UI Historic" w:hAnsi="Segoe UI Historic" w:cs="Segoe UI Historic"/>
          <w:color w:val="000000"/>
          <w:sz w:val="22"/>
          <w:szCs w:val="22"/>
        </w:rPr>
        <w:t>strategic vision</w:t>
      </w:r>
      <w:r w:rsidR="00577BC1">
        <w:rPr>
          <w:rFonts w:ascii="Segoe UI Historic" w:hAnsi="Segoe UI Historic" w:cs="Segoe UI Historic"/>
          <w:color w:val="000000"/>
          <w:sz w:val="22"/>
          <w:szCs w:val="22"/>
        </w:rPr>
        <w:t xml:space="preserve"> set out in the Prison Strategy White Paper</w:t>
      </w:r>
      <w:r>
        <w:rPr>
          <w:rFonts w:ascii="Segoe UI Historic" w:hAnsi="Segoe UI Historic" w:cs="Segoe UI Historic"/>
          <w:color w:val="000000"/>
          <w:sz w:val="22"/>
          <w:szCs w:val="22"/>
        </w:rPr>
        <w:t>.</w:t>
      </w:r>
    </w:p>
    <w:p w14:paraId="3C24B735"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6795506E" w14:textId="545F4260"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color w:val="000000"/>
          <w:sz w:val="22"/>
          <w:szCs w:val="22"/>
        </w:rPr>
        <w:t xml:space="preserve">As part of the Ministry of Justice’s long-term ambition for prisons, T2A would like to see a clear public statement setting out </w:t>
      </w:r>
      <w:r w:rsidR="009F5CAB">
        <w:rPr>
          <w:rFonts w:ascii="Segoe UI Historic" w:hAnsi="Segoe UI Historic" w:cs="Segoe UI Historic"/>
          <w:color w:val="000000"/>
          <w:sz w:val="22"/>
          <w:szCs w:val="22"/>
        </w:rPr>
        <w:t xml:space="preserve">its </w:t>
      </w:r>
      <w:r w:rsidRPr="00831904">
        <w:rPr>
          <w:rFonts w:ascii="Segoe UI Historic" w:hAnsi="Segoe UI Historic" w:cs="Segoe UI Historic"/>
          <w:color w:val="000000"/>
          <w:sz w:val="22"/>
          <w:szCs w:val="22"/>
        </w:rPr>
        <w:t>policy on young adults aged 18 to 25. As the prison population expands, working effectively with this cohort as they serve longer sentences,</w:t>
      </w:r>
      <w:r w:rsidR="009F5CAB">
        <w:rPr>
          <w:rFonts w:ascii="Segoe UI Historic" w:hAnsi="Segoe UI Historic" w:cs="Segoe UI Historic"/>
          <w:color w:val="000000"/>
          <w:sz w:val="22"/>
          <w:szCs w:val="22"/>
        </w:rPr>
        <w:t xml:space="preserve"> (</w:t>
      </w:r>
      <w:r w:rsidRPr="00831904">
        <w:rPr>
          <w:rFonts w:ascii="Segoe UI Historic" w:hAnsi="Segoe UI Historic" w:cs="Segoe UI Historic"/>
          <w:color w:val="000000"/>
          <w:sz w:val="22"/>
          <w:szCs w:val="22"/>
        </w:rPr>
        <w:t xml:space="preserve">including  some </w:t>
      </w:r>
      <w:r w:rsidR="009F5CAB">
        <w:rPr>
          <w:rFonts w:ascii="Segoe UI Historic" w:hAnsi="Segoe UI Historic" w:cs="Segoe UI Historic"/>
          <w:color w:val="000000"/>
          <w:sz w:val="22"/>
          <w:szCs w:val="22"/>
        </w:rPr>
        <w:t xml:space="preserve">who will spend </w:t>
      </w:r>
      <w:r w:rsidRPr="00831904">
        <w:rPr>
          <w:rFonts w:ascii="Segoe UI Historic" w:hAnsi="Segoe UI Historic" w:cs="Segoe UI Historic"/>
          <w:color w:val="000000"/>
          <w:sz w:val="22"/>
          <w:szCs w:val="22"/>
        </w:rPr>
        <w:t>their entire formative period of young adulthood in custody</w:t>
      </w:r>
      <w:r w:rsidR="009F5CAB">
        <w:rPr>
          <w:rFonts w:ascii="Segoe UI Historic" w:hAnsi="Segoe UI Historic" w:cs="Segoe UI Historic"/>
          <w:color w:val="000000"/>
          <w:sz w:val="22"/>
          <w:szCs w:val="22"/>
        </w:rPr>
        <w:t>)</w:t>
      </w:r>
      <w:r w:rsidRPr="00831904">
        <w:rPr>
          <w:rFonts w:ascii="Segoe UI Historic" w:hAnsi="Segoe UI Historic" w:cs="Segoe UI Historic"/>
          <w:color w:val="000000"/>
          <w:sz w:val="22"/>
          <w:szCs w:val="22"/>
        </w:rPr>
        <w:t xml:space="preserve">, will be of paramount importance in managing projected growth </w:t>
      </w:r>
      <w:r w:rsidR="00DB438A">
        <w:rPr>
          <w:rFonts w:ascii="Segoe UI Historic" w:hAnsi="Segoe UI Historic" w:cs="Segoe UI Historic"/>
          <w:color w:val="000000"/>
          <w:sz w:val="22"/>
          <w:szCs w:val="22"/>
        </w:rPr>
        <w:t>of</w:t>
      </w:r>
      <w:r w:rsidR="00DB438A" w:rsidRPr="00831904">
        <w:rPr>
          <w:rFonts w:ascii="Segoe UI Historic" w:hAnsi="Segoe UI Historic" w:cs="Segoe UI Historic"/>
          <w:color w:val="000000"/>
          <w:sz w:val="22"/>
          <w:szCs w:val="22"/>
        </w:rPr>
        <w:t xml:space="preserve"> </w:t>
      </w:r>
      <w:r w:rsidRPr="00831904">
        <w:rPr>
          <w:rFonts w:ascii="Segoe UI Historic" w:hAnsi="Segoe UI Historic" w:cs="Segoe UI Historic"/>
          <w:color w:val="000000"/>
          <w:sz w:val="22"/>
          <w:szCs w:val="22"/>
        </w:rPr>
        <w:t>the prison population</w:t>
      </w:r>
      <w:r w:rsidR="009F5CAB">
        <w:rPr>
          <w:rFonts w:ascii="Segoe UI Historic" w:hAnsi="Segoe UI Historic" w:cs="Segoe UI Historic"/>
          <w:color w:val="000000"/>
          <w:sz w:val="22"/>
          <w:szCs w:val="22"/>
        </w:rPr>
        <w:t xml:space="preserve"> and getting good outcomes for individuals and society</w:t>
      </w:r>
      <w:r w:rsidR="00961380">
        <w:rPr>
          <w:rFonts w:ascii="Segoe UI Historic" w:hAnsi="Segoe UI Historic" w:cs="Segoe UI Historic"/>
          <w:color w:val="000000"/>
          <w:sz w:val="22"/>
          <w:szCs w:val="22"/>
        </w:rPr>
        <w:t>.</w:t>
      </w:r>
      <w:r w:rsidRPr="00831904">
        <w:rPr>
          <w:rFonts w:ascii="Segoe UI Historic" w:hAnsi="Segoe UI Historic" w:cs="Segoe UI Historic"/>
          <w:color w:val="000000"/>
          <w:sz w:val="22"/>
          <w:szCs w:val="22"/>
        </w:rPr>
        <w:t xml:space="preserve"> </w:t>
      </w:r>
      <w:r w:rsidRPr="00831904">
        <w:rPr>
          <w:rFonts w:ascii="Segoe UI Historic" w:hAnsi="Segoe UI Historic" w:cs="Segoe UI Historic"/>
          <w:sz w:val="22"/>
          <w:szCs w:val="22"/>
        </w:rPr>
        <w:t>We welcome the government's aspiration to design regimes which meet the needs of the diverse prison population. Investment in building modern prisons is an opportunity to get things right in terms of policy for young adults and to develop and deliver developmentally appropriate prison accommodation</w:t>
      </w:r>
      <w:r w:rsidR="00953069">
        <w:rPr>
          <w:rFonts w:ascii="Segoe UI Historic" w:hAnsi="Segoe UI Historic" w:cs="Segoe UI Historic"/>
          <w:sz w:val="22"/>
          <w:szCs w:val="22"/>
        </w:rPr>
        <w:t xml:space="preserve">, </w:t>
      </w:r>
      <w:r w:rsidRPr="00831904">
        <w:rPr>
          <w:rFonts w:ascii="Segoe UI Historic" w:hAnsi="Segoe UI Historic" w:cs="Segoe UI Historic"/>
          <w:sz w:val="22"/>
          <w:szCs w:val="22"/>
        </w:rPr>
        <w:t xml:space="preserve">staffing models and regimes which provide the best conditions to work effectively with this cohort to support rehabilitation and cut crime. We also welcome a renewed emphasis on the use of data </w:t>
      </w:r>
      <w:r w:rsidR="00DB438A">
        <w:rPr>
          <w:rFonts w:ascii="Segoe UI Historic" w:hAnsi="Segoe UI Historic" w:cs="Segoe UI Historic"/>
          <w:sz w:val="22"/>
          <w:szCs w:val="22"/>
        </w:rPr>
        <w:t>but</w:t>
      </w:r>
      <w:r w:rsidR="00DB438A" w:rsidRPr="00831904">
        <w:rPr>
          <w:rFonts w:ascii="Segoe UI Historic" w:hAnsi="Segoe UI Historic" w:cs="Segoe UI Historic"/>
          <w:sz w:val="22"/>
          <w:szCs w:val="22"/>
        </w:rPr>
        <w:t xml:space="preserve"> </w:t>
      </w:r>
      <w:r w:rsidRPr="00831904">
        <w:rPr>
          <w:rFonts w:ascii="Segoe UI Historic" w:hAnsi="Segoe UI Historic" w:cs="Segoe UI Historic"/>
          <w:sz w:val="22"/>
          <w:szCs w:val="22"/>
        </w:rPr>
        <w:t xml:space="preserve">note that </w:t>
      </w:r>
      <w:r w:rsidR="009F5CAB">
        <w:rPr>
          <w:rFonts w:ascii="Segoe UI Historic" w:hAnsi="Segoe UI Historic" w:cs="Segoe UI Historic"/>
          <w:sz w:val="22"/>
          <w:szCs w:val="22"/>
        </w:rPr>
        <w:t xml:space="preserve">this is undermined by </w:t>
      </w:r>
      <w:r w:rsidRPr="00831904">
        <w:rPr>
          <w:rFonts w:ascii="Segoe UI Historic" w:hAnsi="Segoe UI Historic" w:cs="Segoe UI Historic"/>
          <w:sz w:val="22"/>
          <w:szCs w:val="22"/>
        </w:rPr>
        <w:t xml:space="preserve">young adults not </w:t>
      </w:r>
      <w:r w:rsidR="009F5CAB">
        <w:rPr>
          <w:rFonts w:ascii="Segoe UI Historic" w:hAnsi="Segoe UI Historic" w:cs="Segoe UI Historic"/>
          <w:sz w:val="22"/>
          <w:szCs w:val="22"/>
        </w:rPr>
        <w:t xml:space="preserve">being </w:t>
      </w:r>
      <w:r w:rsidRPr="00831904">
        <w:rPr>
          <w:rFonts w:ascii="Segoe UI Historic" w:hAnsi="Segoe UI Historic" w:cs="Segoe UI Historic"/>
          <w:sz w:val="22"/>
          <w:szCs w:val="22"/>
        </w:rPr>
        <w:t xml:space="preserve">distinguished as a cohort in routine data collection to support </w:t>
      </w:r>
      <w:r w:rsidR="009F5CAB">
        <w:rPr>
          <w:rFonts w:ascii="Segoe UI Historic" w:hAnsi="Segoe UI Historic" w:cs="Segoe UI Historic"/>
          <w:sz w:val="22"/>
          <w:szCs w:val="22"/>
        </w:rPr>
        <w:t xml:space="preserve">age-appropriate </w:t>
      </w:r>
      <w:r w:rsidRPr="00831904">
        <w:rPr>
          <w:rFonts w:ascii="Segoe UI Historic" w:hAnsi="Segoe UI Historic" w:cs="Segoe UI Historic"/>
          <w:sz w:val="22"/>
          <w:szCs w:val="22"/>
        </w:rPr>
        <w:t>policy decisions.</w:t>
      </w:r>
    </w:p>
    <w:p w14:paraId="663B868B"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64A07B60" w14:textId="3C213B33" w:rsidR="00DB438A" w:rsidRDefault="00DB438A" w:rsidP="00AF60C5">
      <w:pPr>
        <w:pStyle w:val="NormalWeb"/>
        <w:spacing w:before="0" w:beforeAutospacing="0" w:after="0" w:afterAutospacing="0"/>
        <w:ind w:right="515"/>
        <w:rPr>
          <w:rFonts w:ascii="Segoe UI Historic" w:hAnsi="Segoe UI Historic" w:cs="Segoe UI Historic"/>
          <w:color w:val="000000"/>
          <w:sz w:val="22"/>
          <w:szCs w:val="22"/>
        </w:rPr>
      </w:pPr>
      <w:r>
        <w:rPr>
          <w:rFonts w:ascii="Segoe UI Historic" w:hAnsi="Segoe UI Historic" w:cs="Segoe UI Historic"/>
          <w:color w:val="000000"/>
          <w:sz w:val="22"/>
          <w:szCs w:val="22"/>
        </w:rPr>
        <w:t>We w</w:t>
      </w:r>
      <w:r w:rsidR="00831904" w:rsidRPr="00831904">
        <w:rPr>
          <w:rFonts w:ascii="Segoe UI Historic" w:hAnsi="Segoe UI Historic" w:cs="Segoe UI Historic"/>
          <w:color w:val="000000"/>
          <w:sz w:val="22"/>
          <w:szCs w:val="22"/>
        </w:rPr>
        <w:t xml:space="preserve">elcome </w:t>
      </w:r>
      <w:r>
        <w:rPr>
          <w:rFonts w:ascii="Segoe UI Historic" w:hAnsi="Segoe UI Historic" w:cs="Segoe UI Historic"/>
          <w:color w:val="000000"/>
          <w:sz w:val="22"/>
          <w:szCs w:val="22"/>
        </w:rPr>
        <w:t xml:space="preserve">the </w:t>
      </w:r>
      <w:r w:rsidR="00831904" w:rsidRPr="00831904">
        <w:rPr>
          <w:rFonts w:ascii="Segoe UI Historic" w:hAnsi="Segoe UI Historic" w:cs="Segoe UI Historic"/>
          <w:color w:val="000000"/>
          <w:sz w:val="22"/>
          <w:szCs w:val="22"/>
        </w:rPr>
        <w:t>focus on neurodiversity</w:t>
      </w:r>
      <w:r>
        <w:rPr>
          <w:rFonts w:ascii="Segoe UI Historic" w:hAnsi="Segoe UI Historic" w:cs="Segoe UI Historic"/>
          <w:color w:val="000000"/>
          <w:sz w:val="22"/>
          <w:szCs w:val="22"/>
        </w:rPr>
        <w:t xml:space="preserve">. </w:t>
      </w:r>
      <w:r w:rsidRPr="00282AE8">
        <w:rPr>
          <w:rFonts w:ascii="Segoe UI Historic" w:hAnsi="Segoe UI Historic" w:cs="Segoe UI Historic"/>
          <w:color w:val="000000"/>
          <w:sz w:val="22"/>
          <w:szCs w:val="22"/>
        </w:rPr>
        <w:t xml:space="preserve">The high prevalence of various different neurodisabilities amongst young adults in the criminal justice system </w:t>
      </w:r>
      <w:r w:rsidR="009F5CAB">
        <w:rPr>
          <w:rFonts w:ascii="Segoe UI Historic" w:hAnsi="Segoe UI Historic" w:cs="Segoe UI Historic"/>
          <w:color w:val="000000"/>
          <w:sz w:val="22"/>
          <w:szCs w:val="22"/>
        </w:rPr>
        <w:t>highlights</w:t>
      </w:r>
      <w:r w:rsidRPr="00282AE8">
        <w:rPr>
          <w:rFonts w:ascii="Segoe UI Historic" w:hAnsi="Segoe UI Historic" w:cs="Segoe UI Historic"/>
          <w:color w:val="000000"/>
          <w:sz w:val="22"/>
          <w:szCs w:val="22"/>
        </w:rPr>
        <w:t xml:space="preserve"> the importance of understanding the potential complex mix of co-morbidities and resulting </w:t>
      </w:r>
      <w:r w:rsidRPr="00282AE8">
        <w:rPr>
          <w:rFonts w:ascii="Segoe UI Historic" w:hAnsi="Segoe UI Historic" w:cs="Segoe UI Historic"/>
          <w:color w:val="000000"/>
          <w:sz w:val="22"/>
          <w:szCs w:val="22"/>
        </w:rPr>
        <w:lastRenderedPageBreak/>
        <w:t>needs that might be present in individual cases. T2A is concerned that the lack of proper assessment</w:t>
      </w:r>
      <w:r w:rsidR="00E245CE">
        <w:rPr>
          <w:rFonts w:ascii="Segoe UI Historic" w:hAnsi="Segoe UI Historic" w:cs="Segoe UI Historic"/>
          <w:color w:val="000000"/>
          <w:sz w:val="22"/>
          <w:szCs w:val="22"/>
        </w:rPr>
        <w:t>s</w:t>
      </w:r>
      <w:r w:rsidRPr="00282AE8">
        <w:rPr>
          <w:rFonts w:ascii="Segoe UI Historic" w:hAnsi="Segoe UI Historic" w:cs="Segoe UI Historic"/>
          <w:color w:val="000000"/>
          <w:sz w:val="22"/>
          <w:szCs w:val="22"/>
        </w:rPr>
        <w:t xml:space="preserve"> in the current system means that where low maturity is identified by HMPPS, there is no opportunity to assess whether this relates to typical young adult development or atypical development which may be related to other forms of neurodiversity. Research on maturational development shows that temperance and impulse con</w:t>
      </w:r>
      <w:r w:rsidR="003824AE">
        <w:rPr>
          <w:rFonts w:ascii="Segoe UI Historic" w:hAnsi="Segoe UI Historic" w:cs="Segoe UI Historic"/>
          <w:color w:val="000000"/>
          <w:sz w:val="22"/>
          <w:szCs w:val="22"/>
        </w:rPr>
        <w:t>trol</w:t>
      </w:r>
      <w:r w:rsidRPr="00282AE8">
        <w:rPr>
          <w:rFonts w:ascii="Segoe UI Historic" w:hAnsi="Segoe UI Historic" w:cs="Segoe UI Historic"/>
          <w:color w:val="000000"/>
          <w:sz w:val="22"/>
          <w:szCs w:val="22"/>
        </w:rPr>
        <w:t xml:space="preserve"> located in the frontal lobes at the front of the brain, are among the last areas of the brain to develop fully, often as late in life as the mid-twenties</w:t>
      </w:r>
      <w:r w:rsidR="003043C6">
        <w:rPr>
          <w:rStyle w:val="FootnoteReference"/>
          <w:rFonts w:ascii="Segoe UI Historic" w:hAnsi="Segoe UI Historic" w:cs="Segoe UI Historic"/>
          <w:color w:val="000000"/>
          <w:sz w:val="22"/>
          <w:szCs w:val="22"/>
        </w:rPr>
        <w:footnoteReference w:id="1"/>
      </w:r>
      <w:r w:rsidRPr="00282AE8">
        <w:rPr>
          <w:rFonts w:ascii="Segoe UI Historic" w:hAnsi="Segoe UI Historic" w:cs="Segoe UI Historic"/>
          <w:color w:val="000000"/>
          <w:sz w:val="22"/>
          <w:szCs w:val="22"/>
        </w:rPr>
        <w:t>. One example of possible co-morbidity is traumatic brain injury</w:t>
      </w:r>
      <w:r w:rsidR="0015485F">
        <w:rPr>
          <w:rFonts w:ascii="Segoe UI Historic" w:hAnsi="Segoe UI Historic" w:cs="Segoe UI Historic"/>
          <w:color w:val="000000"/>
          <w:sz w:val="22"/>
          <w:szCs w:val="22"/>
        </w:rPr>
        <w:t xml:space="preserve"> (TBI)</w:t>
      </w:r>
      <w:r w:rsidRPr="00282AE8">
        <w:rPr>
          <w:rFonts w:ascii="Segoe UI Historic" w:hAnsi="Segoe UI Historic" w:cs="Segoe UI Historic"/>
          <w:color w:val="000000"/>
          <w:sz w:val="22"/>
          <w:szCs w:val="22"/>
        </w:rPr>
        <w:t>. An injury to this part of the brain during its development can result in long-term problems with impulse control and decision-making, both of which are factors associated with anti-social and violent behaviour. Consequently, while those without a traumatic brain injury are likely to grow out of immature and antisocial behaviour by their mid-twenties, those with TBI are likely to continue to grapple with these issues throughout young adulthood and beyond. It is critical that the relationship between maturity and different forms of neurodiversity are better understood.</w:t>
      </w:r>
    </w:p>
    <w:p w14:paraId="7BA9FD52" w14:textId="77777777" w:rsidR="00DB438A" w:rsidRPr="00831904" w:rsidRDefault="00DB438A" w:rsidP="00AF60C5">
      <w:pPr>
        <w:pStyle w:val="NormalWeb"/>
        <w:spacing w:before="0" w:beforeAutospacing="0" w:after="0" w:afterAutospacing="0"/>
        <w:ind w:right="515"/>
        <w:rPr>
          <w:rFonts w:ascii="Segoe UI Historic" w:hAnsi="Segoe UI Historic" w:cs="Segoe UI Historic"/>
          <w:color w:val="000000"/>
          <w:sz w:val="22"/>
          <w:szCs w:val="22"/>
        </w:rPr>
      </w:pPr>
    </w:p>
    <w:p w14:paraId="621A4936" w14:textId="25C8561D" w:rsidR="00831904" w:rsidRPr="0015485F" w:rsidRDefault="00831904" w:rsidP="00AF60C5">
      <w:pPr>
        <w:pStyle w:val="NormalWeb"/>
        <w:spacing w:before="0" w:beforeAutospacing="0" w:after="0" w:afterAutospacing="0"/>
        <w:ind w:right="515"/>
        <w:rPr>
          <w:rFonts w:ascii="Segoe UI Historic" w:hAnsi="Segoe UI Historic" w:cs="Segoe UI Historic"/>
          <w:color w:val="000000"/>
          <w:sz w:val="22"/>
          <w:szCs w:val="22"/>
        </w:rPr>
      </w:pPr>
      <w:r>
        <w:rPr>
          <w:rFonts w:ascii="Segoe UI Historic" w:hAnsi="Segoe UI Historic" w:cs="Segoe UI Historic"/>
          <w:color w:val="000000"/>
          <w:sz w:val="22"/>
          <w:szCs w:val="22"/>
        </w:rPr>
        <w:t>We also w</w:t>
      </w:r>
      <w:r w:rsidRPr="00831904">
        <w:rPr>
          <w:rFonts w:ascii="Segoe UI Historic" w:hAnsi="Segoe UI Historic" w:cs="Segoe UI Historic"/>
          <w:color w:val="000000"/>
          <w:sz w:val="22"/>
          <w:szCs w:val="22"/>
        </w:rPr>
        <w:t xml:space="preserve">elcome </w:t>
      </w:r>
      <w:r>
        <w:rPr>
          <w:rFonts w:ascii="Segoe UI Historic" w:hAnsi="Segoe UI Historic" w:cs="Segoe UI Historic"/>
          <w:color w:val="000000"/>
          <w:sz w:val="22"/>
          <w:szCs w:val="22"/>
        </w:rPr>
        <w:t xml:space="preserve">the </w:t>
      </w:r>
      <w:r w:rsidRPr="00831904">
        <w:rPr>
          <w:rFonts w:ascii="Segoe UI Historic" w:hAnsi="Segoe UI Historic" w:cs="Segoe UI Historic"/>
          <w:color w:val="000000"/>
          <w:sz w:val="22"/>
          <w:szCs w:val="22"/>
        </w:rPr>
        <w:t xml:space="preserve">focus on safe transitions into the adult estate and the government's plans for the </w:t>
      </w:r>
      <w:r w:rsidR="00DB438A">
        <w:rPr>
          <w:rFonts w:ascii="Segoe UI Historic" w:hAnsi="Segoe UI Historic" w:cs="Segoe UI Historic"/>
          <w:color w:val="000000"/>
          <w:sz w:val="22"/>
          <w:szCs w:val="22"/>
        </w:rPr>
        <w:t xml:space="preserve">HMP </w:t>
      </w:r>
      <w:r w:rsidRPr="00831904">
        <w:rPr>
          <w:rFonts w:ascii="Segoe UI Historic" w:hAnsi="Segoe UI Historic" w:cs="Segoe UI Historic"/>
          <w:color w:val="000000"/>
          <w:sz w:val="22"/>
          <w:szCs w:val="22"/>
        </w:rPr>
        <w:t xml:space="preserve">Deerbolt </w:t>
      </w:r>
      <w:r w:rsidR="00DB438A">
        <w:rPr>
          <w:rFonts w:ascii="Segoe UI Historic" w:hAnsi="Segoe UI Historic" w:cs="Segoe UI Historic"/>
          <w:color w:val="000000"/>
          <w:sz w:val="22"/>
          <w:szCs w:val="22"/>
        </w:rPr>
        <w:t xml:space="preserve">transitions </w:t>
      </w:r>
      <w:r w:rsidRPr="00831904">
        <w:rPr>
          <w:rFonts w:ascii="Segoe UI Historic" w:hAnsi="Segoe UI Historic" w:cs="Segoe UI Historic"/>
          <w:color w:val="000000"/>
          <w:sz w:val="22"/>
          <w:szCs w:val="22"/>
        </w:rPr>
        <w:t xml:space="preserve">unit to be a pilot </w:t>
      </w:r>
      <w:proofErr w:type="gramStart"/>
      <w:r w:rsidRPr="00831904">
        <w:rPr>
          <w:rFonts w:ascii="Segoe UI Historic" w:hAnsi="Segoe UI Historic" w:cs="Segoe UI Historic"/>
          <w:color w:val="000000"/>
          <w:sz w:val="22"/>
          <w:szCs w:val="22"/>
        </w:rPr>
        <w:t>which</w:t>
      </w:r>
      <w:proofErr w:type="gramEnd"/>
      <w:r w:rsidRPr="00831904">
        <w:rPr>
          <w:rFonts w:ascii="Segoe UI Historic" w:hAnsi="Segoe UI Historic" w:cs="Segoe UI Historic"/>
          <w:color w:val="000000"/>
          <w:sz w:val="22"/>
          <w:szCs w:val="22"/>
        </w:rPr>
        <w:t xml:space="preserve"> would be rolled out across the estate should it be found to be effective. </w:t>
      </w:r>
      <w:r>
        <w:rPr>
          <w:rFonts w:ascii="Segoe UI Historic" w:hAnsi="Segoe UI Historic" w:cs="Segoe UI Historic"/>
          <w:color w:val="000000"/>
          <w:sz w:val="22"/>
          <w:szCs w:val="22"/>
        </w:rPr>
        <w:t xml:space="preserve">In order to do so, the impact of the pilot unit should be </w:t>
      </w:r>
      <w:r w:rsidRPr="00831904">
        <w:rPr>
          <w:rFonts w:ascii="Segoe UI Historic" w:hAnsi="Segoe UI Historic" w:cs="Segoe UI Historic"/>
          <w:color w:val="000000"/>
          <w:sz w:val="22"/>
          <w:szCs w:val="22"/>
        </w:rPr>
        <w:t>independent</w:t>
      </w:r>
      <w:r>
        <w:rPr>
          <w:rFonts w:ascii="Segoe UI Historic" w:hAnsi="Segoe UI Historic" w:cs="Segoe UI Historic"/>
          <w:color w:val="000000"/>
          <w:sz w:val="22"/>
          <w:szCs w:val="22"/>
        </w:rPr>
        <w:t>ly</w:t>
      </w:r>
      <w:r w:rsidRPr="00831904">
        <w:rPr>
          <w:rFonts w:ascii="Segoe UI Historic" w:hAnsi="Segoe UI Historic" w:cs="Segoe UI Historic"/>
          <w:color w:val="000000"/>
          <w:sz w:val="22"/>
          <w:szCs w:val="22"/>
        </w:rPr>
        <w:t xml:space="preserve"> evaluat</w:t>
      </w:r>
      <w:r>
        <w:rPr>
          <w:rFonts w:ascii="Segoe UI Historic" w:hAnsi="Segoe UI Historic" w:cs="Segoe UI Historic"/>
          <w:color w:val="000000"/>
          <w:sz w:val="22"/>
          <w:szCs w:val="22"/>
        </w:rPr>
        <w:t>ed</w:t>
      </w:r>
      <w:r w:rsidRPr="00831904">
        <w:rPr>
          <w:rFonts w:ascii="Segoe UI Historic" w:hAnsi="Segoe UI Historic" w:cs="Segoe UI Historic"/>
          <w:color w:val="000000"/>
          <w:sz w:val="22"/>
          <w:szCs w:val="22"/>
        </w:rPr>
        <w:t xml:space="preserve">. </w:t>
      </w:r>
      <w:r w:rsidR="009F5CAB">
        <w:rPr>
          <w:rFonts w:ascii="Segoe UI Historic" w:hAnsi="Segoe UI Historic" w:cs="Segoe UI Historic"/>
          <w:color w:val="000000"/>
          <w:sz w:val="22"/>
          <w:szCs w:val="22"/>
        </w:rPr>
        <w:t xml:space="preserve">However, </w:t>
      </w:r>
      <w:r w:rsidRPr="00831904">
        <w:rPr>
          <w:rFonts w:ascii="Segoe UI Historic" w:hAnsi="Segoe UI Historic" w:cs="Segoe UI Historic"/>
          <w:color w:val="000000"/>
          <w:sz w:val="22"/>
          <w:szCs w:val="22"/>
        </w:rPr>
        <w:t>we are concerned that the strategy overlooks a long-standing wider issue about accommodation for young adults</w:t>
      </w:r>
      <w:r w:rsidR="009F5CAB">
        <w:rPr>
          <w:rFonts w:ascii="Segoe UI Historic" w:hAnsi="Segoe UI Historic" w:cs="Segoe UI Historic"/>
          <w:color w:val="000000"/>
          <w:sz w:val="22"/>
          <w:szCs w:val="22"/>
        </w:rPr>
        <w:t>,</w:t>
      </w:r>
      <w:r w:rsidRPr="00831904">
        <w:rPr>
          <w:rFonts w:ascii="Segoe UI Historic" w:hAnsi="Segoe UI Historic" w:cs="Segoe UI Historic"/>
          <w:color w:val="000000"/>
          <w:sz w:val="22"/>
          <w:szCs w:val="22"/>
        </w:rPr>
        <w:t xml:space="preserve"> including the </w:t>
      </w:r>
      <w:r w:rsidR="009F5CAB">
        <w:rPr>
          <w:rFonts w:ascii="Segoe UI Historic" w:hAnsi="Segoe UI Historic" w:cs="Segoe UI Historic"/>
          <w:color w:val="000000"/>
          <w:sz w:val="22"/>
          <w:szCs w:val="22"/>
        </w:rPr>
        <w:t xml:space="preserve">undermining of the </w:t>
      </w:r>
      <w:r w:rsidRPr="00831904">
        <w:rPr>
          <w:rFonts w:ascii="Segoe UI Historic" w:hAnsi="Segoe UI Historic" w:cs="Segoe UI Historic"/>
          <w:color w:val="000000"/>
          <w:sz w:val="22"/>
          <w:szCs w:val="22"/>
        </w:rPr>
        <w:t xml:space="preserve">status of the sentence to </w:t>
      </w:r>
      <w:r w:rsidR="0015485F">
        <w:rPr>
          <w:rFonts w:ascii="Segoe UI Historic" w:hAnsi="Segoe UI Historic" w:cs="Segoe UI Historic"/>
          <w:color w:val="000000"/>
          <w:sz w:val="22"/>
          <w:szCs w:val="22"/>
        </w:rPr>
        <w:t>‘D</w:t>
      </w:r>
      <w:r w:rsidRPr="00831904">
        <w:rPr>
          <w:rFonts w:ascii="Segoe UI Historic" w:hAnsi="Segoe UI Historic" w:cs="Segoe UI Historic"/>
          <w:color w:val="000000"/>
          <w:sz w:val="22"/>
          <w:szCs w:val="22"/>
        </w:rPr>
        <w:t xml:space="preserve">etention in a </w:t>
      </w:r>
      <w:r w:rsidR="0015485F">
        <w:rPr>
          <w:rFonts w:ascii="Segoe UI Historic" w:hAnsi="Segoe UI Historic" w:cs="Segoe UI Historic"/>
          <w:color w:val="000000"/>
          <w:sz w:val="22"/>
          <w:szCs w:val="22"/>
        </w:rPr>
        <w:t>Y</w:t>
      </w:r>
      <w:r w:rsidRPr="00831904">
        <w:rPr>
          <w:rFonts w:ascii="Segoe UI Historic" w:hAnsi="Segoe UI Historic" w:cs="Segoe UI Historic"/>
          <w:color w:val="000000"/>
          <w:sz w:val="22"/>
          <w:szCs w:val="22"/>
        </w:rPr>
        <w:t xml:space="preserve">oung </w:t>
      </w:r>
      <w:r w:rsidR="0015485F">
        <w:rPr>
          <w:rFonts w:ascii="Segoe UI Historic" w:hAnsi="Segoe UI Historic" w:cs="Segoe UI Historic"/>
          <w:color w:val="000000"/>
          <w:sz w:val="22"/>
          <w:szCs w:val="22"/>
        </w:rPr>
        <w:t>O</w:t>
      </w:r>
      <w:r w:rsidRPr="00831904">
        <w:rPr>
          <w:rFonts w:ascii="Segoe UI Historic" w:hAnsi="Segoe UI Historic" w:cs="Segoe UI Historic"/>
          <w:color w:val="000000"/>
          <w:sz w:val="22"/>
          <w:szCs w:val="22"/>
        </w:rPr>
        <w:t xml:space="preserve">ffender </w:t>
      </w:r>
      <w:r w:rsidR="0015485F">
        <w:rPr>
          <w:rFonts w:ascii="Segoe UI Historic" w:hAnsi="Segoe UI Historic" w:cs="Segoe UI Historic"/>
          <w:color w:val="000000"/>
          <w:sz w:val="22"/>
          <w:szCs w:val="22"/>
        </w:rPr>
        <w:t>I</w:t>
      </w:r>
      <w:r w:rsidRPr="00831904">
        <w:rPr>
          <w:rFonts w:ascii="Segoe UI Historic" w:hAnsi="Segoe UI Historic" w:cs="Segoe UI Historic"/>
          <w:color w:val="000000"/>
          <w:sz w:val="22"/>
          <w:szCs w:val="22"/>
        </w:rPr>
        <w:t xml:space="preserve">nstitution </w:t>
      </w:r>
      <w:r w:rsidR="0015485F">
        <w:rPr>
          <w:rFonts w:ascii="Segoe UI Historic" w:hAnsi="Segoe UI Historic" w:cs="Segoe UI Historic"/>
          <w:color w:val="000000"/>
          <w:sz w:val="22"/>
          <w:szCs w:val="22"/>
        </w:rPr>
        <w:t xml:space="preserve">(DYOI) </w:t>
      </w:r>
      <w:r w:rsidRPr="00831904">
        <w:rPr>
          <w:rFonts w:ascii="Segoe UI Historic" w:hAnsi="Segoe UI Historic" w:cs="Segoe UI Historic"/>
          <w:color w:val="000000"/>
          <w:sz w:val="22"/>
          <w:szCs w:val="22"/>
        </w:rPr>
        <w:t>and the generic accommodation in which young adults serving such a sentence are</w:t>
      </w:r>
      <w:r w:rsidR="00325FD4">
        <w:rPr>
          <w:rFonts w:ascii="Segoe UI Historic" w:hAnsi="Segoe UI Historic" w:cs="Segoe UI Historic"/>
          <w:color w:val="000000"/>
          <w:sz w:val="22"/>
          <w:szCs w:val="22"/>
        </w:rPr>
        <w:t xml:space="preserve"> now</w:t>
      </w:r>
      <w:r w:rsidRPr="00831904">
        <w:rPr>
          <w:rFonts w:ascii="Segoe UI Historic" w:hAnsi="Segoe UI Historic" w:cs="Segoe UI Historic"/>
          <w:color w:val="000000"/>
          <w:sz w:val="22"/>
          <w:szCs w:val="22"/>
        </w:rPr>
        <w:t xml:space="preserve"> held. The </w:t>
      </w:r>
      <w:r w:rsidR="00325FD4">
        <w:rPr>
          <w:rFonts w:ascii="Segoe UI Historic" w:hAnsi="Segoe UI Historic" w:cs="Segoe UI Historic"/>
          <w:color w:val="000000"/>
          <w:sz w:val="22"/>
          <w:szCs w:val="22"/>
        </w:rPr>
        <w:t>current</w:t>
      </w:r>
      <w:r w:rsidRPr="00831904">
        <w:rPr>
          <w:rFonts w:ascii="Segoe UI Historic" w:hAnsi="Segoe UI Historic" w:cs="Segoe UI Historic"/>
          <w:color w:val="000000"/>
          <w:sz w:val="22"/>
          <w:szCs w:val="22"/>
        </w:rPr>
        <w:t xml:space="preserve"> use of </w:t>
      </w:r>
      <w:r w:rsidR="009F5CAB">
        <w:rPr>
          <w:rFonts w:ascii="Segoe UI Historic" w:hAnsi="Segoe UI Historic" w:cs="Segoe UI Historic"/>
          <w:color w:val="000000"/>
          <w:sz w:val="22"/>
          <w:szCs w:val="22"/>
        </w:rPr>
        <w:t xml:space="preserve">parts of the </w:t>
      </w:r>
      <w:r w:rsidRPr="00831904">
        <w:rPr>
          <w:rFonts w:ascii="Segoe UI Historic" w:hAnsi="Segoe UI Historic" w:cs="Segoe UI Historic"/>
          <w:color w:val="000000"/>
          <w:sz w:val="22"/>
          <w:szCs w:val="22"/>
        </w:rPr>
        <w:t>estate which w</w:t>
      </w:r>
      <w:r w:rsidR="009F5CAB">
        <w:rPr>
          <w:rFonts w:ascii="Segoe UI Historic" w:hAnsi="Segoe UI Historic" w:cs="Segoe UI Historic"/>
          <w:color w:val="000000"/>
          <w:sz w:val="22"/>
          <w:szCs w:val="22"/>
        </w:rPr>
        <w:t>er</w:t>
      </w:r>
      <w:r w:rsidR="0015485F">
        <w:rPr>
          <w:rFonts w:ascii="Segoe UI Historic" w:hAnsi="Segoe UI Historic" w:cs="Segoe UI Historic"/>
          <w:color w:val="000000"/>
          <w:sz w:val="22"/>
          <w:szCs w:val="22"/>
        </w:rPr>
        <w:t>e</w:t>
      </w:r>
      <w:r w:rsidRPr="00831904">
        <w:rPr>
          <w:rFonts w:ascii="Segoe UI Historic" w:hAnsi="Segoe UI Historic" w:cs="Segoe UI Historic"/>
          <w:color w:val="000000"/>
          <w:sz w:val="22"/>
          <w:szCs w:val="22"/>
        </w:rPr>
        <w:t xml:space="preserve"> previously </w:t>
      </w:r>
      <w:r w:rsidR="00145632" w:rsidRPr="00831904">
        <w:rPr>
          <w:rFonts w:ascii="Segoe UI Historic" w:hAnsi="Segoe UI Historic" w:cs="Segoe UI Historic"/>
          <w:color w:val="000000"/>
          <w:sz w:val="22"/>
          <w:szCs w:val="22"/>
        </w:rPr>
        <w:t>ring-fenced</w:t>
      </w:r>
      <w:r w:rsidRPr="00831904">
        <w:rPr>
          <w:rFonts w:ascii="Segoe UI Historic" w:hAnsi="Segoe UI Historic" w:cs="Segoe UI Historic"/>
          <w:color w:val="000000"/>
          <w:sz w:val="22"/>
          <w:szCs w:val="22"/>
        </w:rPr>
        <w:t xml:space="preserve"> for young adults </w:t>
      </w:r>
      <w:r w:rsidR="00325FD4">
        <w:rPr>
          <w:rFonts w:ascii="Segoe UI Historic" w:hAnsi="Segoe UI Historic" w:cs="Segoe UI Historic"/>
          <w:color w:val="000000"/>
          <w:sz w:val="22"/>
          <w:szCs w:val="22"/>
        </w:rPr>
        <w:t>but</w:t>
      </w:r>
      <w:r w:rsidR="009F5CAB">
        <w:rPr>
          <w:rFonts w:ascii="Segoe UI Historic" w:hAnsi="Segoe UI Historic" w:cs="Segoe UI Historic"/>
          <w:color w:val="000000"/>
          <w:sz w:val="22"/>
          <w:szCs w:val="22"/>
        </w:rPr>
        <w:t xml:space="preserve"> have been put to general use</w:t>
      </w:r>
      <w:r w:rsidR="00325FD4">
        <w:rPr>
          <w:rFonts w:ascii="Segoe UI Historic" w:hAnsi="Segoe UI Historic" w:cs="Segoe UI Historic"/>
          <w:color w:val="000000"/>
          <w:sz w:val="22"/>
          <w:szCs w:val="22"/>
        </w:rPr>
        <w:t xml:space="preserve"> </w:t>
      </w:r>
      <w:r w:rsidRPr="00831904">
        <w:rPr>
          <w:rFonts w:ascii="Segoe UI Historic" w:hAnsi="Segoe UI Historic" w:cs="Segoe UI Historic"/>
          <w:color w:val="000000"/>
          <w:sz w:val="22"/>
          <w:szCs w:val="22"/>
        </w:rPr>
        <w:t xml:space="preserve">renders this </w:t>
      </w:r>
      <w:r w:rsidR="009F5CAB">
        <w:rPr>
          <w:rFonts w:ascii="Segoe UI Historic" w:hAnsi="Segoe UI Historic" w:cs="Segoe UI Historic"/>
          <w:color w:val="000000"/>
          <w:sz w:val="22"/>
          <w:szCs w:val="22"/>
        </w:rPr>
        <w:t xml:space="preserve">specialist </w:t>
      </w:r>
      <w:r w:rsidRPr="00831904">
        <w:rPr>
          <w:rFonts w:ascii="Segoe UI Historic" w:hAnsi="Segoe UI Historic" w:cs="Segoe UI Historic"/>
          <w:color w:val="000000"/>
          <w:sz w:val="22"/>
          <w:szCs w:val="22"/>
        </w:rPr>
        <w:t>sentence</w:t>
      </w:r>
      <w:r w:rsidR="009F5CAB">
        <w:rPr>
          <w:rFonts w:ascii="Segoe UI Historic" w:hAnsi="Segoe UI Historic" w:cs="Segoe UI Historic"/>
          <w:color w:val="000000"/>
          <w:sz w:val="22"/>
          <w:szCs w:val="22"/>
        </w:rPr>
        <w:t xml:space="preserve"> inoperable</w:t>
      </w:r>
      <w:proofErr w:type="gramStart"/>
      <w:r w:rsidR="009F5CAB">
        <w:rPr>
          <w:rFonts w:ascii="Segoe UI Historic" w:hAnsi="Segoe UI Historic" w:cs="Segoe UI Historic"/>
          <w:color w:val="000000"/>
          <w:sz w:val="22"/>
          <w:szCs w:val="22"/>
        </w:rPr>
        <w:t>,</w:t>
      </w:r>
      <w:r w:rsidR="003535AF">
        <w:rPr>
          <w:rFonts w:ascii="Segoe UI Historic" w:hAnsi="Segoe UI Historic" w:cs="Segoe UI Historic"/>
          <w:color w:val="000000"/>
          <w:sz w:val="22"/>
          <w:szCs w:val="22"/>
        </w:rPr>
        <w:t>.</w:t>
      </w:r>
      <w:proofErr w:type="gramEnd"/>
      <w:r w:rsidR="003535AF">
        <w:rPr>
          <w:rFonts w:ascii="Segoe UI Historic" w:hAnsi="Segoe UI Historic" w:cs="Segoe UI Historic"/>
          <w:color w:val="000000"/>
          <w:sz w:val="22"/>
          <w:szCs w:val="22"/>
        </w:rPr>
        <w:t xml:space="preserve"> This has </w:t>
      </w:r>
      <w:r w:rsidRPr="00831904">
        <w:rPr>
          <w:rFonts w:ascii="Segoe UI Historic" w:hAnsi="Segoe UI Historic" w:cs="Segoe UI Historic"/>
          <w:color w:val="000000"/>
          <w:sz w:val="22"/>
          <w:szCs w:val="22"/>
        </w:rPr>
        <w:t>undermine</w:t>
      </w:r>
      <w:r w:rsidR="003535AF">
        <w:rPr>
          <w:rFonts w:ascii="Segoe UI Historic" w:hAnsi="Segoe UI Historic" w:cs="Segoe UI Historic"/>
          <w:color w:val="000000"/>
          <w:sz w:val="22"/>
          <w:szCs w:val="22"/>
        </w:rPr>
        <w:t>d</w:t>
      </w:r>
      <w:r w:rsidRPr="00831904">
        <w:rPr>
          <w:rFonts w:ascii="Segoe UI Historic" w:hAnsi="Segoe UI Historic" w:cs="Segoe UI Historic"/>
          <w:color w:val="000000"/>
          <w:sz w:val="22"/>
          <w:szCs w:val="22"/>
        </w:rPr>
        <w:t xml:space="preserve"> the legislative intent of there being a dedicated sentence for </w:t>
      </w:r>
      <w:r w:rsidR="00953069">
        <w:rPr>
          <w:rFonts w:ascii="Segoe UI Historic" w:hAnsi="Segoe UI Historic" w:cs="Segoe UI Historic"/>
          <w:color w:val="000000"/>
          <w:sz w:val="22"/>
          <w:szCs w:val="22"/>
        </w:rPr>
        <w:t>young adults</w:t>
      </w:r>
      <w:r w:rsidR="003535AF">
        <w:rPr>
          <w:rFonts w:ascii="Segoe UI Historic" w:hAnsi="Segoe UI Historic" w:cs="Segoe UI Historic"/>
          <w:color w:val="000000"/>
          <w:sz w:val="22"/>
          <w:szCs w:val="22"/>
        </w:rPr>
        <w:t xml:space="preserve"> which was designed to meet their particular needs</w:t>
      </w:r>
      <w:r w:rsidRPr="00831904">
        <w:rPr>
          <w:rFonts w:ascii="Segoe UI Historic" w:hAnsi="Segoe UI Historic" w:cs="Segoe UI Historic"/>
          <w:color w:val="000000"/>
          <w:sz w:val="22"/>
          <w:szCs w:val="22"/>
        </w:rPr>
        <w:t xml:space="preserve">. The Justice </w:t>
      </w:r>
      <w:r w:rsidR="00DB438A">
        <w:rPr>
          <w:rFonts w:ascii="Segoe UI Historic" w:hAnsi="Segoe UI Historic" w:cs="Segoe UI Historic"/>
          <w:color w:val="000000"/>
          <w:sz w:val="22"/>
          <w:szCs w:val="22"/>
        </w:rPr>
        <w:t xml:space="preserve">Select </w:t>
      </w:r>
      <w:r w:rsidRPr="00831904">
        <w:rPr>
          <w:rFonts w:ascii="Segoe UI Historic" w:hAnsi="Segoe UI Historic" w:cs="Segoe UI Historic"/>
          <w:color w:val="000000"/>
          <w:sz w:val="22"/>
          <w:szCs w:val="22"/>
        </w:rPr>
        <w:t xml:space="preserve">Committee recommended </w:t>
      </w:r>
      <w:r w:rsidR="00325FD4">
        <w:rPr>
          <w:rFonts w:ascii="Segoe UI Historic" w:hAnsi="Segoe UI Historic" w:cs="Segoe UI Historic"/>
          <w:color w:val="000000"/>
          <w:sz w:val="22"/>
          <w:szCs w:val="22"/>
        </w:rPr>
        <w:t xml:space="preserve">retaining the </w:t>
      </w:r>
      <w:r w:rsidR="00DB438A" w:rsidRPr="00282AE8">
        <w:rPr>
          <w:rFonts w:ascii="Segoe UI Historic" w:hAnsi="Segoe UI Historic" w:cs="Segoe UI Historic"/>
          <w:color w:val="000000"/>
          <w:sz w:val="22"/>
          <w:szCs w:val="22"/>
        </w:rPr>
        <w:t>DYOI</w:t>
      </w:r>
      <w:r w:rsidR="00325FD4">
        <w:rPr>
          <w:rFonts w:ascii="Segoe UI Historic" w:hAnsi="Segoe UI Historic" w:cs="Segoe UI Historic"/>
          <w:color w:val="000000"/>
          <w:sz w:val="22"/>
          <w:szCs w:val="22"/>
        </w:rPr>
        <w:t xml:space="preserve"> sentence and </w:t>
      </w:r>
      <w:r w:rsidRPr="00831904">
        <w:rPr>
          <w:rFonts w:ascii="Segoe UI Historic" w:hAnsi="Segoe UI Historic" w:cs="Segoe UI Historic"/>
          <w:color w:val="000000"/>
          <w:sz w:val="22"/>
          <w:szCs w:val="22"/>
        </w:rPr>
        <w:t xml:space="preserve">increasing the age eligibility to </w:t>
      </w:r>
      <w:r w:rsidR="0015485F">
        <w:rPr>
          <w:rFonts w:ascii="Segoe UI Historic" w:hAnsi="Segoe UI Historic" w:cs="Segoe UI Historic"/>
          <w:color w:val="000000"/>
          <w:sz w:val="22"/>
          <w:szCs w:val="22"/>
        </w:rPr>
        <w:t xml:space="preserve">age </w:t>
      </w:r>
      <w:r w:rsidRPr="00831904">
        <w:rPr>
          <w:rFonts w:ascii="Segoe UI Historic" w:hAnsi="Segoe UI Historic" w:cs="Segoe UI Historic"/>
          <w:color w:val="000000"/>
          <w:sz w:val="22"/>
          <w:szCs w:val="22"/>
        </w:rPr>
        <w:t>25</w:t>
      </w:r>
      <w:r w:rsidR="003535AF">
        <w:rPr>
          <w:rFonts w:ascii="Segoe UI Historic" w:hAnsi="Segoe UI Historic" w:cs="Segoe UI Historic"/>
          <w:color w:val="000000"/>
          <w:sz w:val="22"/>
          <w:szCs w:val="22"/>
        </w:rPr>
        <w:t xml:space="preserve">. </w:t>
      </w:r>
      <w:r w:rsidRPr="00831904">
        <w:rPr>
          <w:rFonts w:ascii="Segoe UI Historic" w:hAnsi="Segoe UI Historic" w:cs="Segoe UI Historic"/>
          <w:color w:val="000000"/>
          <w:sz w:val="22"/>
          <w:szCs w:val="22"/>
        </w:rPr>
        <w:t xml:space="preserve">T2A </w:t>
      </w:r>
      <w:r w:rsidR="003535AF">
        <w:rPr>
          <w:rFonts w:ascii="Segoe UI Historic" w:hAnsi="Segoe UI Historic" w:cs="Segoe UI Historic"/>
          <w:color w:val="000000"/>
          <w:sz w:val="22"/>
          <w:szCs w:val="22"/>
        </w:rPr>
        <w:t xml:space="preserve">strongly </w:t>
      </w:r>
      <w:r w:rsidRPr="00831904">
        <w:rPr>
          <w:rFonts w:ascii="Segoe UI Historic" w:hAnsi="Segoe UI Historic" w:cs="Segoe UI Historic"/>
          <w:color w:val="000000"/>
          <w:sz w:val="22"/>
          <w:szCs w:val="22"/>
        </w:rPr>
        <w:t>support</w:t>
      </w:r>
      <w:r w:rsidR="003535AF">
        <w:rPr>
          <w:rFonts w:ascii="Segoe UI Historic" w:hAnsi="Segoe UI Historic" w:cs="Segoe UI Historic"/>
          <w:color w:val="000000"/>
          <w:sz w:val="22"/>
          <w:szCs w:val="22"/>
        </w:rPr>
        <w:t>s this view and believes it to be in the best interests both of young adults and of society as a whole</w:t>
      </w:r>
      <w:r w:rsidRPr="00831904">
        <w:rPr>
          <w:rFonts w:ascii="Segoe UI Historic" w:hAnsi="Segoe UI Historic" w:cs="Segoe UI Historic"/>
          <w:color w:val="000000"/>
          <w:sz w:val="22"/>
          <w:szCs w:val="22"/>
        </w:rPr>
        <w:t xml:space="preserve">. </w:t>
      </w:r>
      <w:r w:rsidR="00325FD4">
        <w:rPr>
          <w:rFonts w:ascii="Segoe UI Historic" w:hAnsi="Segoe UI Historic" w:cs="Segoe UI Historic"/>
          <w:color w:val="000000"/>
          <w:sz w:val="22"/>
          <w:szCs w:val="22"/>
        </w:rPr>
        <w:t xml:space="preserve">We are surprised that this issue has been omitted from </w:t>
      </w:r>
      <w:r w:rsidRPr="00831904">
        <w:rPr>
          <w:rFonts w:ascii="Segoe UI Historic" w:hAnsi="Segoe UI Historic" w:cs="Segoe UI Historic"/>
          <w:color w:val="000000"/>
          <w:sz w:val="22"/>
          <w:szCs w:val="22"/>
        </w:rPr>
        <w:t>consideration in the Equality Assessment accompanying the White Paper</w:t>
      </w:r>
      <w:r w:rsidR="006833AC">
        <w:rPr>
          <w:rFonts w:ascii="Segoe UI Historic" w:hAnsi="Segoe UI Historic" w:cs="Segoe UI Historic"/>
          <w:color w:val="000000"/>
          <w:sz w:val="22"/>
          <w:szCs w:val="22"/>
        </w:rPr>
        <w:t xml:space="preserve"> becau</w:t>
      </w:r>
      <w:r w:rsidR="00145632">
        <w:rPr>
          <w:rFonts w:ascii="Segoe UI Historic" w:hAnsi="Segoe UI Historic" w:cs="Segoe UI Historic"/>
          <w:color w:val="000000"/>
          <w:sz w:val="22"/>
          <w:szCs w:val="22"/>
        </w:rPr>
        <w:t>s</w:t>
      </w:r>
      <w:r w:rsidR="006833AC">
        <w:rPr>
          <w:rFonts w:ascii="Segoe UI Historic" w:hAnsi="Segoe UI Historic" w:cs="Segoe UI Historic"/>
          <w:color w:val="000000"/>
          <w:sz w:val="22"/>
          <w:szCs w:val="22"/>
        </w:rPr>
        <w:t>e disti</w:t>
      </w:r>
      <w:r w:rsidR="00145632">
        <w:rPr>
          <w:rFonts w:ascii="Segoe UI Historic" w:hAnsi="Segoe UI Historic" w:cs="Segoe UI Historic"/>
          <w:color w:val="000000"/>
          <w:sz w:val="22"/>
          <w:szCs w:val="22"/>
        </w:rPr>
        <w:t>nct</w:t>
      </w:r>
      <w:r w:rsidR="006833AC">
        <w:rPr>
          <w:rFonts w:ascii="Segoe UI Historic" w:hAnsi="Segoe UI Historic" w:cs="Segoe UI Historic"/>
          <w:color w:val="000000"/>
          <w:sz w:val="22"/>
          <w:szCs w:val="22"/>
        </w:rPr>
        <w:t xml:space="preserve"> </w:t>
      </w:r>
      <w:r w:rsidR="00145632">
        <w:rPr>
          <w:rFonts w:ascii="Segoe UI Historic" w:hAnsi="Segoe UI Historic" w:cs="Segoe UI Historic"/>
          <w:color w:val="000000"/>
          <w:sz w:val="22"/>
          <w:szCs w:val="22"/>
        </w:rPr>
        <w:t>provision</w:t>
      </w:r>
      <w:r w:rsidR="006833AC">
        <w:rPr>
          <w:rFonts w:ascii="Segoe UI Historic" w:hAnsi="Segoe UI Historic" w:cs="Segoe UI Historic"/>
          <w:color w:val="000000"/>
          <w:sz w:val="22"/>
          <w:szCs w:val="22"/>
        </w:rPr>
        <w:t xml:space="preserve"> is made in </w:t>
      </w:r>
      <w:r w:rsidR="00145632">
        <w:rPr>
          <w:rFonts w:ascii="Segoe UI Historic" w:hAnsi="Segoe UI Historic" w:cs="Segoe UI Historic"/>
          <w:color w:val="000000"/>
          <w:sz w:val="22"/>
          <w:szCs w:val="22"/>
        </w:rPr>
        <w:t>legislation</w:t>
      </w:r>
      <w:r w:rsidR="006833AC">
        <w:rPr>
          <w:rFonts w:ascii="Segoe UI Historic" w:hAnsi="Segoe UI Historic" w:cs="Segoe UI Historic"/>
          <w:color w:val="000000"/>
          <w:sz w:val="22"/>
          <w:szCs w:val="22"/>
        </w:rPr>
        <w:t xml:space="preserve"> which</w:t>
      </w:r>
      <w:r w:rsidR="00145632">
        <w:rPr>
          <w:rFonts w:ascii="Segoe UI Historic" w:hAnsi="Segoe UI Historic" w:cs="Segoe UI Historic"/>
          <w:color w:val="000000"/>
          <w:sz w:val="22"/>
          <w:szCs w:val="22"/>
        </w:rPr>
        <w:t xml:space="preserve"> </w:t>
      </w:r>
      <w:r w:rsidR="003043C6">
        <w:rPr>
          <w:rFonts w:ascii="Segoe UI Historic" w:hAnsi="Segoe UI Historic" w:cs="Segoe UI Historic"/>
          <w:color w:val="000000"/>
          <w:sz w:val="22"/>
          <w:szCs w:val="22"/>
        </w:rPr>
        <w:t xml:space="preserve">it </w:t>
      </w:r>
      <w:r w:rsidR="006833AC">
        <w:rPr>
          <w:rFonts w:ascii="Segoe UI Historic" w:hAnsi="Segoe UI Historic" w:cs="Segoe UI Historic"/>
          <w:color w:val="000000"/>
          <w:sz w:val="22"/>
          <w:szCs w:val="22"/>
        </w:rPr>
        <w:t>is not possible to implement in reality</w:t>
      </w:r>
      <w:r w:rsidRPr="00831904">
        <w:rPr>
          <w:rFonts w:ascii="Segoe UI Historic" w:hAnsi="Segoe UI Historic" w:cs="Segoe UI Historic"/>
          <w:color w:val="000000"/>
          <w:sz w:val="22"/>
          <w:szCs w:val="22"/>
        </w:rPr>
        <w:t xml:space="preserve">. </w:t>
      </w:r>
    </w:p>
    <w:p w14:paraId="25778A50" w14:textId="77777777" w:rsidR="00831904" w:rsidRPr="00831904" w:rsidRDefault="00831904" w:rsidP="00AF60C5">
      <w:pPr>
        <w:pStyle w:val="NormalWeb"/>
        <w:spacing w:before="0" w:beforeAutospacing="0" w:after="0" w:afterAutospacing="0"/>
        <w:ind w:right="515"/>
        <w:rPr>
          <w:rFonts w:ascii="Segoe UI Historic" w:hAnsi="Segoe UI Historic" w:cs="Segoe UI Historic"/>
          <w:color w:val="000000"/>
          <w:sz w:val="22"/>
          <w:szCs w:val="22"/>
        </w:rPr>
      </w:pPr>
      <w:r w:rsidRPr="00831904">
        <w:rPr>
          <w:rFonts w:ascii="Segoe UI Historic" w:hAnsi="Segoe UI Historic" w:cs="Segoe UI Historic"/>
          <w:color w:val="000000"/>
          <w:sz w:val="22"/>
          <w:szCs w:val="22"/>
        </w:rPr>
        <w:t> </w:t>
      </w:r>
    </w:p>
    <w:p w14:paraId="7601F5E7" w14:textId="02F23B14" w:rsidR="00831904" w:rsidRPr="00831904" w:rsidRDefault="003535AF" w:rsidP="00AF60C5">
      <w:pPr>
        <w:pStyle w:val="NormalWeb"/>
        <w:spacing w:before="0" w:beforeAutospacing="0" w:after="0" w:afterAutospacing="0"/>
        <w:ind w:right="515"/>
        <w:rPr>
          <w:rFonts w:ascii="Segoe UI Historic" w:hAnsi="Segoe UI Historic" w:cs="Segoe UI Historic"/>
          <w:color w:val="000000"/>
          <w:sz w:val="22"/>
          <w:szCs w:val="22"/>
        </w:rPr>
      </w:pPr>
      <w:r>
        <w:rPr>
          <w:rFonts w:ascii="Segoe UI Historic" w:hAnsi="Segoe UI Historic" w:cs="Segoe UI Historic"/>
          <w:color w:val="000000"/>
          <w:sz w:val="22"/>
          <w:szCs w:val="22"/>
        </w:rPr>
        <w:t>T</w:t>
      </w:r>
      <w:r w:rsidR="00831904" w:rsidRPr="00831904">
        <w:rPr>
          <w:rFonts w:ascii="Segoe UI Historic" w:hAnsi="Segoe UI Historic" w:cs="Segoe UI Historic"/>
          <w:color w:val="000000"/>
          <w:sz w:val="22"/>
          <w:szCs w:val="22"/>
        </w:rPr>
        <w:t>he</w:t>
      </w:r>
      <w:r w:rsidR="00325FD4">
        <w:rPr>
          <w:rFonts w:ascii="Segoe UI Historic" w:hAnsi="Segoe UI Historic" w:cs="Segoe UI Historic"/>
          <w:color w:val="000000"/>
          <w:sz w:val="22"/>
          <w:szCs w:val="22"/>
        </w:rPr>
        <w:t xml:space="preserve"> new strategy and prison building programme provides</w:t>
      </w:r>
      <w:r w:rsidR="00831904" w:rsidRPr="00831904">
        <w:rPr>
          <w:rFonts w:ascii="Segoe UI Historic" w:hAnsi="Segoe UI Historic" w:cs="Segoe UI Historic"/>
          <w:color w:val="000000"/>
          <w:sz w:val="22"/>
          <w:szCs w:val="22"/>
        </w:rPr>
        <w:t xml:space="preserve"> further opportunity for piloting and evaluating distinct approaches towards young adults in custody to strengthen the evidence base on how best to meet the needs of this cohort</w:t>
      </w:r>
      <w:r>
        <w:rPr>
          <w:rFonts w:ascii="Segoe UI Historic" w:hAnsi="Segoe UI Historic" w:cs="Segoe UI Historic"/>
          <w:color w:val="000000"/>
          <w:sz w:val="22"/>
          <w:szCs w:val="22"/>
        </w:rPr>
        <w:t>,</w:t>
      </w:r>
      <w:r w:rsidR="00831904" w:rsidRPr="00831904">
        <w:rPr>
          <w:rFonts w:ascii="Segoe UI Historic" w:hAnsi="Segoe UI Historic" w:cs="Segoe UI Historic"/>
          <w:color w:val="000000"/>
          <w:sz w:val="22"/>
          <w:szCs w:val="22"/>
        </w:rPr>
        <w:t xml:space="preserve"> as recommended by the Justice Select Committee in 2016. </w:t>
      </w:r>
      <w:r>
        <w:rPr>
          <w:rFonts w:ascii="Segoe UI Historic" w:hAnsi="Segoe UI Historic" w:cs="Segoe UI Historic"/>
          <w:color w:val="000000"/>
          <w:sz w:val="22"/>
          <w:szCs w:val="22"/>
        </w:rPr>
        <w:t xml:space="preserve"> We would like to see the Ministry </w:t>
      </w:r>
      <w:r w:rsidRPr="002807D2">
        <w:rPr>
          <w:rFonts w:ascii="Segoe UI Historic" w:hAnsi="Segoe UI Historic" w:cs="Segoe UI Historic"/>
          <w:color w:val="000000"/>
          <w:sz w:val="22"/>
          <w:szCs w:val="22"/>
        </w:rPr>
        <w:t xml:space="preserve">of Justice being bold and </w:t>
      </w:r>
      <w:r w:rsidR="00831904" w:rsidRPr="002807D2">
        <w:rPr>
          <w:rFonts w:ascii="Segoe UI Historic" w:hAnsi="Segoe UI Historic" w:cs="Segoe UI Historic"/>
          <w:color w:val="000000"/>
          <w:sz w:val="22"/>
          <w:szCs w:val="22"/>
        </w:rPr>
        <w:t xml:space="preserve">co-creating accommodation models and regimes </w:t>
      </w:r>
      <w:r w:rsidR="002807D2" w:rsidRPr="002807D2">
        <w:rPr>
          <w:rFonts w:ascii="Segoe UI Historic" w:hAnsi="Segoe UI Historic" w:cs="Segoe UI Historic"/>
          <w:color w:val="000000"/>
          <w:sz w:val="22"/>
          <w:szCs w:val="22"/>
        </w:rPr>
        <w:t>with young adults and their advocates</w:t>
      </w:r>
      <w:r w:rsidRPr="002807D2">
        <w:rPr>
          <w:rFonts w:ascii="Segoe UI Historic" w:hAnsi="Segoe UI Historic" w:cs="Segoe UI Historic"/>
          <w:color w:val="000000"/>
          <w:sz w:val="22"/>
          <w:szCs w:val="22"/>
        </w:rPr>
        <w:t xml:space="preserve"> </w:t>
      </w:r>
      <w:r w:rsidR="002807D2">
        <w:rPr>
          <w:rFonts w:ascii="Segoe UI Historic" w:hAnsi="Segoe UI Historic" w:cs="Segoe UI Historic"/>
          <w:color w:val="000000"/>
          <w:sz w:val="22"/>
          <w:szCs w:val="22"/>
        </w:rPr>
        <w:t xml:space="preserve">and </w:t>
      </w:r>
      <w:r w:rsidR="00831904" w:rsidRPr="002807D2">
        <w:rPr>
          <w:rFonts w:ascii="Segoe UI Historic" w:hAnsi="Segoe UI Historic" w:cs="Segoe UI Historic"/>
          <w:color w:val="000000"/>
          <w:sz w:val="22"/>
          <w:szCs w:val="22"/>
        </w:rPr>
        <w:t>ongoing and more ambitious testing of different options to</w:t>
      </w:r>
      <w:r w:rsidR="00831904" w:rsidRPr="00831904">
        <w:rPr>
          <w:rFonts w:ascii="Segoe UI Historic" w:hAnsi="Segoe UI Historic" w:cs="Segoe UI Historic"/>
          <w:color w:val="000000"/>
          <w:sz w:val="22"/>
          <w:szCs w:val="22"/>
        </w:rPr>
        <w:t xml:space="preserve"> determine </w:t>
      </w:r>
      <w:r>
        <w:rPr>
          <w:rFonts w:ascii="Segoe UI Historic" w:hAnsi="Segoe UI Historic" w:cs="Segoe UI Historic"/>
          <w:color w:val="000000"/>
          <w:sz w:val="22"/>
          <w:szCs w:val="22"/>
        </w:rPr>
        <w:t xml:space="preserve">which provide the best </w:t>
      </w:r>
      <w:r w:rsidR="00831904" w:rsidRPr="00831904">
        <w:rPr>
          <w:rFonts w:ascii="Segoe UI Historic" w:hAnsi="Segoe UI Historic" w:cs="Segoe UI Historic"/>
          <w:color w:val="000000"/>
          <w:sz w:val="22"/>
          <w:szCs w:val="22"/>
        </w:rPr>
        <w:t>short- medium- and long-term outcomes</w:t>
      </w:r>
      <w:r>
        <w:rPr>
          <w:rFonts w:ascii="Segoe UI Historic" w:hAnsi="Segoe UI Historic" w:cs="Segoe UI Historic"/>
          <w:color w:val="000000"/>
          <w:sz w:val="22"/>
          <w:szCs w:val="22"/>
        </w:rPr>
        <w:t>.  I</w:t>
      </w:r>
      <w:r w:rsidR="00ED5E6C">
        <w:rPr>
          <w:rFonts w:ascii="Segoe UI Historic" w:hAnsi="Segoe UI Historic" w:cs="Segoe UI Historic"/>
          <w:color w:val="000000"/>
          <w:sz w:val="22"/>
          <w:szCs w:val="22"/>
        </w:rPr>
        <w:t>t</w:t>
      </w:r>
      <w:r>
        <w:rPr>
          <w:rFonts w:ascii="Segoe UI Historic" w:hAnsi="Segoe UI Historic" w:cs="Segoe UI Historic"/>
          <w:color w:val="000000"/>
          <w:sz w:val="22"/>
          <w:szCs w:val="22"/>
        </w:rPr>
        <w:t xml:space="preserve"> goes without saying that</w:t>
      </w:r>
      <w:r w:rsidR="00831904" w:rsidRPr="00831904">
        <w:rPr>
          <w:rFonts w:ascii="Segoe UI Historic" w:hAnsi="Segoe UI Historic" w:cs="Segoe UI Historic"/>
          <w:color w:val="000000"/>
          <w:sz w:val="22"/>
          <w:szCs w:val="22"/>
        </w:rPr>
        <w:t xml:space="preserve"> funding independent evaluation of promising approaches and implementing proven effective practice nationwide</w:t>
      </w:r>
      <w:r>
        <w:rPr>
          <w:rFonts w:ascii="Segoe UI Historic" w:hAnsi="Segoe UI Historic" w:cs="Segoe UI Historic"/>
          <w:color w:val="000000"/>
          <w:sz w:val="22"/>
          <w:szCs w:val="22"/>
        </w:rPr>
        <w:t xml:space="preserve"> is of vital importance if we are to break the cycle of offending and reoffending</w:t>
      </w:r>
      <w:r w:rsidR="00831904" w:rsidRPr="00831904">
        <w:rPr>
          <w:rFonts w:ascii="Segoe UI Historic" w:hAnsi="Segoe UI Historic" w:cs="Segoe UI Historic"/>
          <w:color w:val="000000"/>
          <w:sz w:val="22"/>
          <w:szCs w:val="22"/>
        </w:rPr>
        <w:t xml:space="preserve">. </w:t>
      </w:r>
    </w:p>
    <w:p w14:paraId="2529C7BF" w14:textId="292E1C5B" w:rsidR="00831904" w:rsidRPr="00325FD4" w:rsidRDefault="00831904" w:rsidP="00AF60C5">
      <w:pPr>
        <w:pStyle w:val="NormalWeb"/>
        <w:spacing w:before="0" w:beforeAutospacing="0" w:after="0" w:afterAutospacing="0"/>
        <w:ind w:right="515"/>
        <w:rPr>
          <w:rFonts w:ascii="Segoe UI Historic" w:hAnsi="Segoe UI Historic" w:cs="Segoe UI Historic"/>
          <w:color w:val="000000"/>
          <w:sz w:val="22"/>
          <w:szCs w:val="22"/>
        </w:rPr>
      </w:pPr>
      <w:r w:rsidRPr="00831904">
        <w:rPr>
          <w:rFonts w:ascii="Segoe UI Historic" w:hAnsi="Segoe UI Historic" w:cs="Segoe UI Historic"/>
          <w:color w:val="000000"/>
          <w:sz w:val="22"/>
          <w:szCs w:val="22"/>
        </w:rPr>
        <w:t> </w:t>
      </w:r>
      <w:r w:rsidRPr="00831904">
        <w:rPr>
          <w:rFonts w:ascii="Segoe UI Historic" w:hAnsi="Segoe UI Historic" w:cs="Segoe UI Historic"/>
          <w:sz w:val="22"/>
          <w:szCs w:val="22"/>
        </w:rPr>
        <w:t> </w:t>
      </w:r>
    </w:p>
    <w:p w14:paraId="4EE0A175" w14:textId="6A3ACF5A" w:rsidR="00831904" w:rsidRPr="00831904" w:rsidRDefault="004E41B2" w:rsidP="00AF60C5">
      <w:pPr>
        <w:pStyle w:val="NormalWeb"/>
        <w:spacing w:before="0" w:beforeAutospacing="0" w:after="0" w:afterAutospacing="0"/>
        <w:ind w:right="515"/>
        <w:rPr>
          <w:rFonts w:ascii="Segoe UI Historic" w:hAnsi="Segoe UI Historic" w:cs="Segoe UI Historic"/>
          <w:sz w:val="22"/>
          <w:szCs w:val="22"/>
        </w:rPr>
      </w:pPr>
      <w:r>
        <w:rPr>
          <w:rFonts w:ascii="Segoe UI Historic" w:hAnsi="Segoe UI Historic" w:cs="Segoe UI Historic"/>
          <w:sz w:val="22"/>
          <w:szCs w:val="22"/>
        </w:rPr>
        <w:lastRenderedPageBreak/>
        <w:t xml:space="preserve">We have major concerns that </w:t>
      </w:r>
      <w:r w:rsidR="00325FD4">
        <w:rPr>
          <w:rFonts w:ascii="Segoe UI Historic" w:hAnsi="Segoe UI Historic" w:cs="Segoe UI Historic"/>
          <w:sz w:val="22"/>
          <w:szCs w:val="22"/>
        </w:rPr>
        <w:t>where young adults have been referred to in the White Paper,</w:t>
      </w:r>
      <w:r w:rsidR="00831904" w:rsidRPr="00831904">
        <w:rPr>
          <w:rFonts w:ascii="Segoe UI Historic" w:hAnsi="Segoe UI Historic" w:cs="Segoe UI Historic"/>
          <w:sz w:val="22"/>
          <w:szCs w:val="22"/>
        </w:rPr>
        <w:t xml:space="preserve"> the government has placed </w:t>
      </w:r>
      <w:r w:rsidR="00325FD4">
        <w:rPr>
          <w:rFonts w:ascii="Segoe UI Historic" w:hAnsi="Segoe UI Historic" w:cs="Segoe UI Historic"/>
          <w:sz w:val="22"/>
          <w:szCs w:val="22"/>
        </w:rPr>
        <w:t xml:space="preserve">its </w:t>
      </w:r>
      <w:r w:rsidR="00831904" w:rsidRPr="00831904">
        <w:rPr>
          <w:rFonts w:ascii="Segoe UI Historic" w:hAnsi="Segoe UI Historic" w:cs="Segoe UI Historic"/>
          <w:sz w:val="22"/>
          <w:szCs w:val="22"/>
        </w:rPr>
        <w:t xml:space="preserve">emphasis on </w:t>
      </w:r>
      <w:r w:rsidR="00325FD4">
        <w:rPr>
          <w:rFonts w:ascii="Segoe UI Historic" w:hAnsi="Segoe UI Historic" w:cs="Segoe UI Historic"/>
          <w:sz w:val="22"/>
          <w:szCs w:val="22"/>
        </w:rPr>
        <w:t>them</w:t>
      </w:r>
      <w:r w:rsidR="00831904" w:rsidRPr="00831904">
        <w:rPr>
          <w:rFonts w:ascii="Segoe UI Historic" w:hAnsi="Segoe UI Historic" w:cs="Segoe UI Historic"/>
          <w:sz w:val="22"/>
          <w:szCs w:val="22"/>
        </w:rPr>
        <w:t xml:space="preserve"> being "amongst the most violent and disruptive" in the prison estate</w:t>
      </w:r>
      <w:r w:rsidR="003535AF">
        <w:rPr>
          <w:rFonts w:ascii="Segoe UI Historic" w:hAnsi="Segoe UI Historic" w:cs="Segoe UI Historic"/>
          <w:sz w:val="22"/>
          <w:szCs w:val="22"/>
        </w:rPr>
        <w:t>, rather than on their potential for change and reform</w:t>
      </w:r>
      <w:r w:rsidR="00831904" w:rsidRPr="00831904">
        <w:rPr>
          <w:rFonts w:ascii="Segoe UI Historic" w:hAnsi="Segoe UI Historic" w:cs="Segoe UI Historic"/>
          <w:sz w:val="22"/>
          <w:szCs w:val="22"/>
        </w:rPr>
        <w:t>. T</w:t>
      </w:r>
      <w:r w:rsidR="00325FD4">
        <w:rPr>
          <w:rFonts w:ascii="Segoe UI Historic" w:hAnsi="Segoe UI Historic" w:cs="Segoe UI Historic"/>
          <w:sz w:val="22"/>
          <w:szCs w:val="22"/>
        </w:rPr>
        <w:t>2A’s</w:t>
      </w:r>
      <w:r w:rsidR="00831904" w:rsidRPr="00831904">
        <w:rPr>
          <w:rFonts w:ascii="Segoe UI Historic" w:hAnsi="Segoe UI Historic" w:cs="Segoe UI Historic"/>
          <w:sz w:val="22"/>
          <w:szCs w:val="22"/>
        </w:rPr>
        <w:t xml:space="preserve"> evidence demonstrates the importance of young adults being treated in a </w:t>
      </w:r>
      <w:r w:rsidR="00325FD4">
        <w:rPr>
          <w:rFonts w:ascii="Segoe UI Historic" w:hAnsi="Segoe UI Historic" w:cs="Segoe UI Historic"/>
          <w:sz w:val="22"/>
          <w:szCs w:val="22"/>
        </w:rPr>
        <w:t xml:space="preserve">distinct </w:t>
      </w:r>
      <w:r w:rsidR="00831904" w:rsidRPr="00831904">
        <w:rPr>
          <w:rFonts w:ascii="Segoe UI Historic" w:hAnsi="Segoe UI Historic" w:cs="Segoe UI Historic"/>
          <w:sz w:val="22"/>
          <w:szCs w:val="22"/>
        </w:rPr>
        <w:t>manner which is consistent with their developmental status.</w:t>
      </w:r>
      <w:r w:rsidR="00325FD4">
        <w:rPr>
          <w:rFonts w:ascii="Segoe UI Historic" w:hAnsi="Segoe UI Historic" w:cs="Segoe UI Historic"/>
          <w:sz w:val="22"/>
          <w:szCs w:val="22"/>
        </w:rPr>
        <w:t xml:space="preserve"> Given that this has </w:t>
      </w:r>
      <w:r w:rsidR="003535AF">
        <w:rPr>
          <w:rFonts w:ascii="Segoe UI Historic" w:hAnsi="Segoe UI Historic" w:cs="Segoe UI Historic"/>
          <w:sz w:val="22"/>
          <w:szCs w:val="22"/>
        </w:rPr>
        <w:t xml:space="preserve">never been a strong feature of the prison approach, </w:t>
      </w:r>
      <w:r w:rsidR="00325FD4">
        <w:rPr>
          <w:rFonts w:ascii="Segoe UI Historic" w:hAnsi="Segoe UI Historic" w:cs="Segoe UI Historic"/>
          <w:sz w:val="22"/>
          <w:szCs w:val="22"/>
        </w:rPr>
        <w:t xml:space="preserve"> even where there were distinct institutions, it</w:t>
      </w:r>
      <w:r w:rsidR="00831904" w:rsidRPr="00831904">
        <w:rPr>
          <w:rFonts w:ascii="Segoe UI Historic" w:hAnsi="Segoe UI Historic" w:cs="Segoe UI Historic"/>
          <w:sz w:val="22"/>
          <w:szCs w:val="22"/>
        </w:rPr>
        <w:t xml:space="preserve"> is important for </w:t>
      </w:r>
      <w:r w:rsidR="00E245CE">
        <w:rPr>
          <w:rFonts w:ascii="Segoe UI Historic" w:hAnsi="Segoe UI Historic" w:cs="Segoe UI Historic"/>
          <w:sz w:val="22"/>
          <w:szCs w:val="22"/>
        </w:rPr>
        <w:t>the government</w:t>
      </w:r>
      <w:r w:rsidR="00E245CE" w:rsidRPr="00831904">
        <w:rPr>
          <w:rFonts w:ascii="Segoe UI Historic" w:hAnsi="Segoe UI Historic" w:cs="Segoe UI Historic"/>
          <w:sz w:val="22"/>
          <w:szCs w:val="22"/>
        </w:rPr>
        <w:t xml:space="preserve"> </w:t>
      </w:r>
      <w:r w:rsidR="00831904" w:rsidRPr="00831904">
        <w:rPr>
          <w:rFonts w:ascii="Segoe UI Historic" w:hAnsi="Segoe UI Historic" w:cs="Segoe UI Historic"/>
          <w:sz w:val="22"/>
          <w:szCs w:val="22"/>
        </w:rPr>
        <w:t xml:space="preserve">to understand the extent to which existing policies and practices exacerbates these challenges and what steps can be taken to ameliorate this. </w:t>
      </w:r>
      <w:r w:rsidR="002807D2">
        <w:rPr>
          <w:rFonts w:ascii="Segoe UI Historic" w:hAnsi="Segoe UI Historic" w:cs="Segoe UI Historic"/>
          <w:sz w:val="22"/>
          <w:szCs w:val="22"/>
        </w:rPr>
        <w:t>By p</w:t>
      </w:r>
      <w:r w:rsidR="00831904" w:rsidRPr="00831904">
        <w:rPr>
          <w:rFonts w:ascii="Segoe UI Historic" w:hAnsi="Segoe UI Historic" w:cs="Segoe UI Historic"/>
          <w:sz w:val="22"/>
          <w:szCs w:val="22"/>
        </w:rPr>
        <w:t xml:space="preserve">ositioning young adults primarily as trouble-makers risks overlooking the major opportunities that exist for reform amongst this cohort while their adult brains and identities are still developing. </w:t>
      </w:r>
      <w:r w:rsidR="00325FD4">
        <w:rPr>
          <w:rFonts w:ascii="Segoe UI Historic" w:hAnsi="Segoe UI Historic" w:cs="Segoe UI Historic"/>
          <w:sz w:val="22"/>
          <w:szCs w:val="22"/>
        </w:rPr>
        <w:t>We are therefore d</w:t>
      </w:r>
      <w:r w:rsidR="00831904" w:rsidRPr="00831904">
        <w:rPr>
          <w:rFonts w:ascii="Segoe UI Historic" w:hAnsi="Segoe UI Historic" w:cs="Segoe UI Historic"/>
          <w:sz w:val="22"/>
          <w:szCs w:val="22"/>
        </w:rPr>
        <w:t xml:space="preserve">isappointed not to see reference as part of the strategic approach </w:t>
      </w:r>
      <w:r w:rsidR="00325FD4">
        <w:rPr>
          <w:rFonts w:ascii="Segoe UI Historic" w:hAnsi="Segoe UI Historic" w:cs="Segoe UI Historic"/>
          <w:sz w:val="22"/>
          <w:szCs w:val="22"/>
        </w:rPr>
        <w:t xml:space="preserve">for the future of the prison estate </w:t>
      </w:r>
      <w:r w:rsidR="00831904" w:rsidRPr="00831904">
        <w:rPr>
          <w:rFonts w:ascii="Segoe UI Historic" w:hAnsi="Segoe UI Historic" w:cs="Segoe UI Historic"/>
          <w:sz w:val="22"/>
          <w:szCs w:val="22"/>
        </w:rPr>
        <w:t xml:space="preserve">to </w:t>
      </w:r>
      <w:r w:rsidR="00325FD4">
        <w:rPr>
          <w:rFonts w:ascii="Segoe UI Historic" w:hAnsi="Segoe UI Historic" w:cs="Segoe UI Historic"/>
          <w:sz w:val="22"/>
          <w:szCs w:val="22"/>
        </w:rPr>
        <w:t xml:space="preserve">other (independently evaluated) </w:t>
      </w:r>
      <w:r w:rsidR="00831904" w:rsidRPr="00831904">
        <w:rPr>
          <w:rFonts w:ascii="Segoe UI Historic" w:hAnsi="Segoe UI Historic" w:cs="Segoe UI Historic"/>
          <w:sz w:val="22"/>
          <w:szCs w:val="22"/>
        </w:rPr>
        <w:t>pilots of different types of accommodation for young adults</w:t>
      </w:r>
      <w:r w:rsidR="00325FD4">
        <w:rPr>
          <w:rFonts w:ascii="Segoe UI Historic" w:hAnsi="Segoe UI Historic" w:cs="Segoe UI Historic"/>
          <w:sz w:val="22"/>
          <w:szCs w:val="22"/>
        </w:rPr>
        <w:t xml:space="preserve">, for example, the </w:t>
      </w:r>
      <w:r w:rsidR="00831904" w:rsidRPr="00831904">
        <w:rPr>
          <w:rFonts w:ascii="Segoe UI Historic" w:hAnsi="Segoe UI Historic" w:cs="Segoe UI Historic"/>
          <w:sz w:val="22"/>
          <w:szCs w:val="22"/>
        </w:rPr>
        <w:t>dedicated wing</w:t>
      </w:r>
      <w:r w:rsidR="00325FD4">
        <w:rPr>
          <w:rFonts w:ascii="Segoe UI Historic" w:hAnsi="Segoe UI Historic" w:cs="Segoe UI Historic"/>
          <w:sz w:val="22"/>
          <w:szCs w:val="22"/>
        </w:rPr>
        <w:t xml:space="preserve"> proposed</w:t>
      </w:r>
      <w:r w:rsidR="00831904" w:rsidRPr="00831904">
        <w:rPr>
          <w:rFonts w:ascii="Segoe UI Historic" w:hAnsi="Segoe UI Historic" w:cs="Segoe UI Historic"/>
          <w:sz w:val="22"/>
          <w:szCs w:val="22"/>
        </w:rPr>
        <w:t xml:space="preserve"> at </w:t>
      </w:r>
      <w:r w:rsidR="006F5B5C">
        <w:rPr>
          <w:rFonts w:ascii="Segoe UI Historic" w:hAnsi="Segoe UI Historic" w:cs="Segoe UI Historic"/>
          <w:sz w:val="22"/>
          <w:szCs w:val="22"/>
        </w:rPr>
        <w:t xml:space="preserve">HMP </w:t>
      </w:r>
      <w:r w:rsidR="00831904" w:rsidRPr="00831904">
        <w:rPr>
          <w:rFonts w:ascii="Segoe UI Historic" w:hAnsi="Segoe UI Historic" w:cs="Segoe UI Historic"/>
          <w:sz w:val="22"/>
          <w:szCs w:val="22"/>
        </w:rPr>
        <w:t xml:space="preserve">Nottingham and that previously proposed at </w:t>
      </w:r>
      <w:r w:rsidR="006F5B5C">
        <w:rPr>
          <w:rFonts w:ascii="Segoe UI Historic" w:hAnsi="Segoe UI Historic" w:cs="Segoe UI Historic"/>
          <w:sz w:val="22"/>
          <w:szCs w:val="22"/>
        </w:rPr>
        <w:t xml:space="preserve">HMP </w:t>
      </w:r>
      <w:r w:rsidR="00831904" w:rsidRPr="00831904">
        <w:rPr>
          <w:rFonts w:ascii="Segoe UI Historic" w:hAnsi="Segoe UI Historic" w:cs="Segoe UI Historic"/>
          <w:sz w:val="22"/>
          <w:szCs w:val="22"/>
        </w:rPr>
        <w:t>Bedford.</w:t>
      </w:r>
      <w:r w:rsidR="003535AF" w:rsidRPr="003535AF">
        <w:rPr>
          <w:rFonts w:ascii="Segoe UI Historic" w:hAnsi="Segoe UI Historic" w:cs="Segoe UI Historic"/>
          <w:sz w:val="22"/>
          <w:szCs w:val="22"/>
        </w:rPr>
        <w:t xml:space="preserve"> </w:t>
      </w:r>
      <w:r w:rsidR="003535AF">
        <w:rPr>
          <w:rFonts w:ascii="Segoe UI Historic" w:hAnsi="Segoe UI Historic" w:cs="Segoe UI Historic"/>
          <w:sz w:val="22"/>
          <w:szCs w:val="22"/>
        </w:rPr>
        <w:t xml:space="preserve">Good examples of a young-adult centred approach also exist in other jurisdictions and we would like to see evidence of learning from these.  </w:t>
      </w:r>
    </w:p>
    <w:p w14:paraId="735B02A6" w14:textId="728F1FFE" w:rsid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78DA60E9" w14:textId="6E79D421" w:rsidR="0068493D" w:rsidRDefault="0068493D" w:rsidP="00AF60C5">
      <w:pPr>
        <w:pStyle w:val="NormalWeb"/>
        <w:spacing w:before="0" w:beforeAutospacing="0" w:after="0" w:afterAutospacing="0"/>
        <w:ind w:right="515"/>
        <w:rPr>
          <w:rFonts w:ascii="Segoe UI Historic" w:hAnsi="Segoe UI Historic" w:cs="Segoe UI Historic"/>
          <w:sz w:val="22"/>
          <w:szCs w:val="22"/>
        </w:rPr>
      </w:pPr>
      <w:r w:rsidRPr="00282AE8">
        <w:rPr>
          <w:rFonts w:ascii="Segoe UI Historic" w:hAnsi="Segoe UI Historic" w:cs="Segoe UI Historic"/>
          <w:sz w:val="22"/>
          <w:szCs w:val="22"/>
        </w:rPr>
        <w:t>The Prison Strategy White Paper has an insufficient consideration of Black, Asian and Minority Ethnic</w:t>
      </w:r>
      <w:r w:rsidR="00CB27D8">
        <w:rPr>
          <w:rFonts w:ascii="Segoe UI Historic" w:hAnsi="Segoe UI Historic" w:cs="Segoe UI Historic"/>
          <w:sz w:val="22"/>
          <w:szCs w:val="22"/>
        </w:rPr>
        <w:t xml:space="preserve"> (BAME)</w:t>
      </w:r>
      <w:r w:rsidRPr="00282AE8">
        <w:rPr>
          <w:rFonts w:ascii="Segoe UI Historic" w:hAnsi="Segoe UI Historic" w:cs="Segoe UI Historic"/>
          <w:sz w:val="22"/>
          <w:szCs w:val="22"/>
        </w:rPr>
        <w:t xml:space="preserve"> overrepresentation in custody and prison-related outcomes. </w:t>
      </w:r>
      <w:r w:rsidR="00EF56CF">
        <w:rPr>
          <w:rFonts w:ascii="Segoe UI Historic" w:hAnsi="Segoe UI Historic" w:cs="Segoe UI Historic"/>
          <w:sz w:val="22"/>
          <w:szCs w:val="22"/>
        </w:rPr>
        <w:t xml:space="preserve">A </w:t>
      </w:r>
      <w:r w:rsidR="003535AF">
        <w:rPr>
          <w:rFonts w:ascii="Segoe UI Historic" w:hAnsi="Segoe UI Historic" w:cs="Segoe UI Historic"/>
          <w:sz w:val="22"/>
          <w:szCs w:val="22"/>
        </w:rPr>
        <w:t xml:space="preserve">strong </w:t>
      </w:r>
      <w:r w:rsidR="00EF56CF">
        <w:rPr>
          <w:rFonts w:ascii="Segoe UI Historic" w:hAnsi="Segoe UI Historic" w:cs="Segoe UI Historic"/>
          <w:sz w:val="22"/>
          <w:szCs w:val="22"/>
        </w:rPr>
        <w:t>e</w:t>
      </w:r>
      <w:r w:rsidRPr="00282AE8">
        <w:rPr>
          <w:rFonts w:ascii="Segoe UI Historic" w:hAnsi="Segoe UI Historic" w:cs="Segoe UI Historic"/>
          <w:sz w:val="22"/>
          <w:szCs w:val="22"/>
        </w:rPr>
        <w:t xml:space="preserve">mphasis should be placed on significantly increasing dedicated resources for community engagement to facilitate the development of culturally informed partnership working models in prisons. This should ensure effective engagement, at strategic and delivery levels, </w:t>
      </w:r>
      <w:r w:rsidR="0015485F">
        <w:rPr>
          <w:rFonts w:ascii="Segoe UI Historic" w:hAnsi="Segoe UI Historic" w:cs="Segoe UI Historic"/>
          <w:sz w:val="22"/>
          <w:szCs w:val="22"/>
        </w:rPr>
        <w:t>for</w:t>
      </w:r>
      <w:r w:rsidR="0015485F" w:rsidRPr="00282AE8">
        <w:rPr>
          <w:rFonts w:ascii="Segoe UI Historic" w:hAnsi="Segoe UI Historic" w:cs="Segoe UI Historic"/>
          <w:sz w:val="22"/>
          <w:szCs w:val="22"/>
        </w:rPr>
        <w:t xml:space="preserve"> </w:t>
      </w:r>
      <w:r w:rsidRPr="00282AE8">
        <w:rPr>
          <w:rFonts w:ascii="Segoe UI Historic" w:hAnsi="Segoe UI Historic" w:cs="Segoe UI Historic"/>
          <w:sz w:val="22"/>
          <w:szCs w:val="22"/>
        </w:rPr>
        <w:t>voluntary sector organisations with relevant cultural knowledge that can demonstrably meet the needs of 18-2</w:t>
      </w:r>
      <w:r w:rsidR="0015485F">
        <w:rPr>
          <w:rFonts w:ascii="Segoe UI Historic" w:hAnsi="Segoe UI Historic" w:cs="Segoe UI Historic"/>
          <w:sz w:val="22"/>
          <w:szCs w:val="22"/>
        </w:rPr>
        <w:t>5</w:t>
      </w:r>
      <w:r w:rsidRPr="00282AE8">
        <w:rPr>
          <w:rFonts w:ascii="Segoe UI Historic" w:hAnsi="Segoe UI Historic" w:cs="Segoe UI Historic"/>
          <w:sz w:val="22"/>
          <w:szCs w:val="22"/>
        </w:rPr>
        <w:t>-year-old BAME people in prison.</w:t>
      </w:r>
    </w:p>
    <w:p w14:paraId="6CC4D256" w14:textId="77777777" w:rsidR="0068493D" w:rsidRDefault="0068493D" w:rsidP="00AF60C5">
      <w:pPr>
        <w:pStyle w:val="NormalWeb"/>
        <w:spacing w:before="0" w:beforeAutospacing="0" w:after="0" w:afterAutospacing="0"/>
        <w:ind w:right="515"/>
        <w:rPr>
          <w:rFonts w:ascii="Segoe UI Historic" w:hAnsi="Segoe UI Historic" w:cs="Segoe UI Historic"/>
          <w:sz w:val="22"/>
          <w:szCs w:val="22"/>
        </w:rPr>
      </w:pPr>
    </w:p>
    <w:p w14:paraId="05817CD7" w14:textId="6D319F43" w:rsidR="00831904" w:rsidRPr="00831904" w:rsidRDefault="00EF56CF" w:rsidP="00AF60C5">
      <w:pPr>
        <w:pStyle w:val="NormalWeb"/>
        <w:spacing w:before="0" w:beforeAutospacing="0" w:after="0" w:afterAutospacing="0"/>
        <w:ind w:right="515"/>
        <w:rPr>
          <w:rFonts w:ascii="Segoe UI Historic" w:hAnsi="Segoe UI Historic" w:cs="Segoe UI Historic"/>
          <w:sz w:val="22"/>
          <w:szCs w:val="22"/>
        </w:rPr>
      </w:pPr>
      <w:r w:rsidRPr="00282AE8">
        <w:rPr>
          <w:rFonts w:ascii="Segoe UI Historic" w:hAnsi="Segoe UI Historic" w:cs="Segoe UI Historic"/>
          <w:sz w:val="22"/>
          <w:szCs w:val="22"/>
        </w:rPr>
        <w:t>T2A w</w:t>
      </w:r>
      <w:r w:rsidR="00831904" w:rsidRPr="00D53157">
        <w:rPr>
          <w:rFonts w:ascii="Segoe UI Historic" w:hAnsi="Segoe UI Historic" w:cs="Segoe UI Historic"/>
          <w:sz w:val="22"/>
          <w:szCs w:val="22"/>
        </w:rPr>
        <w:t>elcome</w:t>
      </w:r>
      <w:r w:rsidRPr="00D53157">
        <w:rPr>
          <w:rFonts w:ascii="Segoe UI Historic" w:hAnsi="Segoe UI Historic" w:cs="Segoe UI Historic"/>
          <w:sz w:val="22"/>
          <w:szCs w:val="22"/>
        </w:rPr>
        <w:t>s the</w:t>
      </w:r>
      <w:r w:rsidR="00831904" w:rsidRPr="00831904">
        <w:rPr>
          <w:rFonts w:ascii="Segoe UI Historic" w:hAnsi="Segoe UI Historic" w:cs="Segoe UI Historic"/>
          <w:sz w:val="22"/>
          <w:szCs w:val="22"/>
        </w:rPr>
        <w:t xml:space="preserve"> acknowledgement </w:t>
      </w:r>
      <w:r>
        <w:rPr>
          <w:rFonts w:ascii="Segoe UI Historic" w:hAnsi="Segoe UI Historic" w:cs="Segoe UI Historic"/>
          <w:sz w:val="22"/>
          <w:szCs w:val="22"/>
        </w:rPr>
        <w:t xml:space="preserve">in the White Paper </w:t>
      </w:r>
      <w:r w:rsidR="00831904" w:rsidRPr="00831904">
        <w:rPr>
          <w:rFonts w:ascii="Segoe UI Historic" w:hAnsi="Segoe UI Historic" w:cs="Segoe UI Historic"/>
          <w:sz w:val="22"/>
          <w:szCs w:val="22"/>
        </w:rPr>
        <w:t xml:space="preserve">of </w:t>
      </w:r>
      <w:r>
        <w:rPr>
          <w:rFonts w:ascii="Segoe UI Historic" w:hAnsi="Segoe UI Historic" w:cs="Segoe UI Historic"/>
          <w:sz w:val="22"/>
          <w:szCs w:val="22"/>
        </w:rPr>
        <w:t xml:space="preserve">the </w:t>
      </w:r>
      <w:r w:rsidR="00831904" w:rsidRPr="00831904">
        <w:rPr>
          <w:rFonts w:ascii="Segoe UI Historic" w:hAnsi="Segoe UI Historic" w:cs="Segoe UI Historic"/>
          <w:sz w:val="22"/>
          <w:szCs w:val="22"/>
        </w:rPr>
        <w:t xml:space="preserve">geographic disparities in the levels of reoffending across the country and </w:t>
      </w:r>
      <w:r>
        <w:rPr>
          <w:rFonts w:ascii="Segoe UI Historic" w:hAnsi="Segoe UI Historic" w:cs="Segoe UI Historic"/>
          <w:sz w:val="22"/>
          <w:szCs w:val="22"/>
        </w:rPr>
        <w:t xml:space="preserve">the </w:t>
      </w:r>
      <w:r w:rsidR="00831904" w:rsidRPr="00831904">
        <w:rPr>
          <w:rFonts w:ascii="Segoe UI Historic" w:hAnsi="Segoe UI Historic" w:cs="Segoe UI Historic"/>
          <w:sz w:val="22"/>
          <w:szCs w:val="22"/>
        </w:rPr>
        <w:t xml:space="preserve">commitment to getting resettlement right as part of </w:t>
      </w:r>
      <w:r>
        <w:rPr>
          <w:rFonts w:ascii="Segoe UI Historic" w:hAnsi="Segoe UI Historic" w:cs="Segoe UI Historic"/>
          <w:sz w:val="22"/>
          <w:szCs w:val="22"/>
        </w:rPr>
        <w:t xml:space="preserve">the </w:t>
      </w:r>
      <w:r w:rsidR="00831904" w:rsidRPr="00831904">
        <w:rPr>
          <w:rFonts w:ascii="Segoe UI Historic" w:hAnsi="Segoe UI Historic" w:cs="Segoe UI Historic"/>
          <w:sz w:val="22"/>
          <w:szCs w:val="22"/>
        </w:rPr>
        <w:t xml:space="preserve">work to ‘level up’ all areas of the country by reducing reoffending. As part of such a strategic approach it should be acknowledged that there are also geographic disparities in sentencing </w:t>
      </w:r>
      <w:r>
        <w:rPr>
          <w:rFonts w:ascii="Segoe UI Historic" w:hAnsi="Segoe UI Historic" w:cs="Segoe UI Historic"/>
          <w:sz w:val="22"/>
          <w:szCs w:val="22"/>
        </w:rPr>
        <w:t xml:space="preserve">and custodial outcomes </w:t>
      </w:r>
      <w:r w:rsidR="00831904" w:rsidRPr="00831904">
        <w:rPr>
          <w:rFonts w:ascii="Segoe UI Historic" w:hAnsi="Segoe UI Historic" w:cs="Segoe UI Historic"/>
          <w:sz w:val="22"/>
          <w:szCs w:val="22"/>
        </w:rPr>
        <w:t>for different cohorts</w:t>
      </w:r>
      <w:r w:rsidR="005978AF">
        <w:rPr>
          <w:rFonts w:ascii="Segoe UI Historic" w:hAnsi="Segoe UI Historic" w:cs="Segoe UI Historic"/>
          <w:sz w:val="22"/>
          <w:szCs w:val="22"/>
        </w:rPr>
        <w:t>, including young adults.</w:t>
      </w:r>
    </w:p>
    <w:p w14:paraId="539EF22F"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480CEAE9" w14:textId="23B7B8F0" w:rsidR="00831904" w:rsidRPr="00831904" w:rsidRDefault="00831904" w:rsidP="00AF60C5">
      <w:pPr>
        <w:pStyle w:val="NormalWeb"/>
        <w:spacing w:before="0" w:beforeAutospacing="0" w:after="0" w:afterAutospacing="0"/>
        <w:ind w:right="515"/>
        <w:rPr>
          <w:rFonts w:ascii="Segoe UI Historic" w:hAnsi="Segoe UI Historic" w:cs="Segoe UI Historic"/>
          <w:color w:val="000000"/>
          <w:sz w:val="22"/>
          <w:szCs w:val="22"/>
        </w:rPr>
      </w:pPr>
      <w:r w:rsidRPr="00D53157">
        <w:rPr>
          <w:rFonts w:ascii="Segoe UI Historic" w:hAnsi="Segoe UI Historic" w:cs="Segoe UI Historic"/>
          <w:color w:val="000000"/>
          <w:sz w:val="22"/>
          <w:szCs w:val="22"/>
        </w:rPr>
        <w:t xml:space="preserve">We welcome the government's intention to scale up the use of digital, data and technology. </w:t>
      </w:r>
      <w:r w:rsidR="00064F4D" w:rsidRPr="00282AE8">
        <w:rPr>
          <w:rFonts w:ascii="Segoe UI Historic" w:hAnsi="Segoe UI Historic" w:cs="Segoe UI Historic"/>
          <w:color w:val="000000"/>
          <w:sz w:val="22"/>
          <w:szCs w:val="22"/>
        </w:rPr>
        <w:t>The ambitions for digital innovation in prison</w:t>
      </w:r>
      <w:r w:rsidR="00C66B89">
        <w:rPr>
          <w:rFonts w:ascii="Segoe UI Historic" w:hAnsi="Segoe UI Historic" w:cs="Segoe UI Historic"/>
          <w:color w:val="000000"/>
          <w:sz w:val="22"/>
          <w:szCs w:val="22"/>
        </w:rPr>
        <w:t>s</w:t>
      </w:r>
      <w:r w:rsidR="00064F4D" w:rsidRPr="00282AE8">
        <w:rPr>
          <w:rFonts w:ascii="Segoe UI Historic" w:hAnsi="Segoe UI Historic" w:cs="Segoe UI Historic"/>
          <w:color w:val="000000"/>
          <w:sz w:val="22"/>
          <w:szCs w:val="22"/>
        </w:rPr>
        <w:t xml:space="preserve"> is particularly welcome and note</w:t>
      </w:r>
      <w:r w:rsidR="00064F4D" w:rsidRPr="00831904">
        <w:rPr>
          <w:rFonts w:ascii="Segoe UI Historic" w:hAnsi="Segoe UI Historic" w:cs="Segoe UI Historic"/>
          <w:color w:val="000000"/>
          <w:sz w:val="22"/>
          <w:szCs w:val="22"/>
        </w:rPr>
        <w:t xml:space="preserve"> </w:t>
      </w:r>
      <w:r w:rsidR="00064F4D">
        <w:rPr>
          <w:rFonts w:ascii="Segoe UI Historic" w:hAnsi="Segoe UI Historic" w:cs="Segoe UI Historic"/>
          <w:color w:val="000000"/>
          <w:sz w:val="22"/>
          <w:szCs w:val="22"/>
        </w:rPr>
        <w:t xml:space="preserve">the </w:t>
      </w:r>
      <w:r w:rsidR="00064F4D" w:rsidRPr="00831904">
        <w:rPr>
          <w:rFonts w:ascii="Segoe UI Historic" w:hAnsi="Segoe UI Historic" w:cs="Segoe UI Historic"/>
          <w:color w:val="000000"/>
          <w:sz w:val="22"/>
          <w:szCs w:val="22"/>
        </w:rPr>
        <w:t xml:space="preserve">particular benefits </w:t>
      </w:r>
      <w:r w:rsidR="00064F4D">
        <w:rPr>
          <w:rFonts w:ascii="Segoe UI Historic" w:hAnsi="Segoe UI Historic" w:cs="Segoe UI Historic"/>
          <w:color w:val="000000"/>
          <w:sz w:val="22"/>
          <w:szCs w:val="22"/>
        </w:rPr>
        <w:t xml:space="preserve">young adults can gain by engaging in learning opportunities appropriate to their age. </w:t>
      </w:r>
      <w:r w:rsidRPr="00831904">
        <w:rPr>
          <w:rFonts w:ascii="Segoe UI Historic" w:hAnsi="Segoe UI Historic" w:cs="Segoe UI Historic"/>
          <w:color w:val="000000"/>
          <w:sz w:val="22"/>
          <w:szCs w:val="22"/>
        </w:rPr>
        <w:t>We have already noted the need for segmentation of data to enable the needs and outcomes of the young adult cohort aged 18-25 to be properly delineated</w:t>
      </w:r>
      <w:r w:rsidR="003535AF">
        <w:rPr>
          <w:rFonts w:ascii="Segoe UI Historic" w:hAnsi="Segoe UI Historic" w:cs="Segoe UI Historic"/>
          <w:color w:val="000000"/>
          <w:sz w:val="22"/>
          <w:szCs w:val="22"/>
        </w:rPr>
        <w:t>,</w:t>
      </w:r>
      <w:r w:rsidRPr="00831904">
        <w:rPr>
          <w:rFonts w:ascii="Segoe UI Historic" w:hAnsi="Segoe UI Historic" w:cs="Segoe UI Historic"/>
          <w:color w:val="000000"/>
          <w:sz w:val="22"/>
          <w:szCs w:val="22"/>
        </w:rPr>
        <w:t xml:space="preserve"> which is not currently routinely possible and if not recognised and addressed may undermine governors' capacity to develop distinct interventions and regimes for this group. </w:t>
      </w:r>
      <w:r w:rsidR="00064F4D" w:rsidRPr="00282AE8">
        <w:rPr>
          <w:rFonts w:ascii="Segoe UI Historic" w:hAnsi="Segoe UI Historic" w:cs="Segoe UI Historic"/>
          <w:color w:val="000000"/>
          <w:sz w:val="22"/>
          <w:szCs w:val="22"/>
        </w:rPr>
        <w:t>The o</w:t>
      </w:r>
      <w:r w:rsidRPr="00D53157">
        <w:rPr>
          <w:rFonts w:ascii="Segoe UI Historic" w:hAnsi="Segoe UI Historic" w:cs="Segoe UI Historic"/>
          <w:color w:val="000000"/>
          <w:sz w:val="22"/>
          <w:szCs w:val="22"/>
        </w:rPr>
        <w:t>pportunity to join up</w:t>
      </w:r>
      <w:r w:rsidRPr="00831904">
        <w:rPr>
          <w:rFonts w:ascii="Segoe UI Historic" w:hAnsi="Segoe UI Historic" w:cs="Segoe UI Historic"/>
          <w:color w:val="000000"/>
          <w:sz w:val="22"/>
          <w:szCs w:val="22"/>
        </w:rPr>
        <w:t xml:space="preserve"> data</w:t>
      </w:r>
      <w:r w:rsidR="00064F4D">
        <w:rPr>
          <w:rFonts w:ascii="Segoe UI Historic" w:hAnsi="Segoe UI Historic" w:cs="Segoe UI Historic"/>
          <w:color w:val="000000"/>
          <w:sz w:val="22"/>
          <w:szCs w:val="22"/>
        </w:rPr>
        <w:t xml:space="preserve"> sets</w:t>
      </w:r>
      <w:r w:rsidRPr="00831904">
        <w:rPr>
          <w:rFonts w:ascii="Segoe UI Historic" w:hAnsi="Segoe UI Historic" w:cs="Segoe UI Historic"/>
          <w:color w:val="000000"/>
          <w:sz w:val="22"/>
          <w:szCs w:val="22"/>
        </w:rPr>
        <w:t xml:space="preserve"> to determine long-term outcomes of young adults held in prison vs other sentencing options, including the development of evidence on the impact of longer prison sentences </w:t>
      </w:r>
      <w:r w:rsidR="00064F4D">
        <w:rPr>
          <w:rFonts w:ascii="Segoe UI Historic" w:hAnsi="Segoe UI Historic" w:cs="Segoe UI Historic"/>
          <w:color w:val="000000"/>
          <w:sz w:val="22"/>
          <w:szCs w:val="22"/>
        </w:rPr>
        <w:t>(</w:t>
      </w:r>
      <w:r w:rsidRPr="00831904">
        <w:rPr>
          <w:rFonts w:ascii="Segoe UI Historic" w:hAnsi="Segoe UI Historic" w:cs="Segoe UI Historic"/>
          <w:color w:val="000000"/>
          <w:sz w:val="22"/>
          <w:szCs w:val="22"/>
        </w:rPr>
        <w:t>which the government is introducing in the Police, Crime, Sentencing and Courts Bill</w:t>
      </w:r>
      <w:r w:rsidR="003C12AC">
        <w:rPr>
          <w:rFonts w:ascii="Segoe UI Historic" w:hAnsi="Segoe UI Historic" w:cs="Segoe UI Historic"/>
          <w:color w:val="000000"/>
          <w:sz w:val="22"/>
          <w:szCs w:val="22"/>
        </w:rPr>
        <w:t xml:space="preserve"> (PCSC)</w:t>
      </w:r>
      <w:r w:rsidR="00064F4D">
        <w:rPr>
          <w:rFonts w:ascii="Segoe UI Historic" w:hAnsi="Segoe UI Historic" w:cs="Segoe UI Historic"/>
          <w:color w:val="000000"/>
          <w:sz w:val="22"/>
          <w:szCs w:val="22"/>
        </w:rPr>
        <w:t>) should be undertaken to ascertain an evidence base on the sentencing options that reduce reoffending and cut crime.</w:t>
      </w:r>
    </w:p>
    <w:p w14:paraId="329CCFC7"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5172121B" w14:textId="77777777" w:rsidR="00EF179F" w:rsidRDefault="00EF179F" w:rsidP="00AF60C5">
      <w:pPr>
        <w:pStyle w:val="NormalWeb"/>
        <w:spacing w:before="0" w:beforeAutospacing="0" w:after="0" w:afterAutospacing="0"/>
        <w:ind w:right="515"/>
        <w:rPr>
          <w:rFonts w:ascii="Segoe UI Historic" w:hAnsi="Segoe UI Historic" w:cs="Segoe UI Historic"/>
          <w:b/>
          <w:bCs/>
          <w:sz w:val="22"/>
          <w:szCs w:val="22"/>
        </w:rPr>
      </w:pPr>
    </w:p>
    <w:p w14:paraId="44DBC4AF"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b/>
          <w:bCs/>
          <w:sz w:val="22"/>
          <w:szCs w:val="22"/>
        </w:rPr>
        <w:lastRenderedPageBreak/>
        <w:t xml:space="preserve">Chapter Two – Tackling Violence and Reducing Harm </w:t>
      </w:r>
    </w:p>
    <w:p w14:paraId="3E153AAD"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5C378757" w14:textId="7A2AD3C1" w:rsid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b/>
          <w:bCs/>
          <w:i/>
          <w:iCs/>
          <w:sz w:val="22"/>
          <w:szCs w:val="22"/>
        </w:rPr>
        <w:t xml:space="preserve">Do you agree these are the guiding principles around which the future regime should be designed? </w:t>
      </w:r>
      <w:r w:rsidRPr="00831904">
        <w:rPr>
          <w:rFonts w:ascii="Segoe UI Historic" w:hAnsi="Segoe UI Historic" w:cs="Segoe UI Historic"/>
          <w:sz w:val="22"/>
          <w:szCs w:val="22"/>
        </w:rPr>
        <w:t> </w:t>
      </w:r>
    </w:p>
    <w:p w14:paraId="580A896D" w14:textId="77777777" w:rsidR="00EF179F" w:rsidRPr="00831904" w:rsidRDefault="00EF179F" w:rsidP="00AF60C5">
      <w:pPr>
        <w:pStyle w:val="NormalWeb"/>
        <w:spacing w:before="0" w:beforeAutospacing="0" w:after="0" w:afterAutospacing="0"/>
        <w:ind w:right="515"/>
        <w:rPr>
          <w:rFonts w:ascii="Segoe UI Historic" w:hAnsi="Segoe UI Historic" w:cs="Segoe UI Historic"/>
          <w:sz w:val="22"/>
          <w:szCs w:val="22"/>
        </w:rPr>
      </w:pPr>
    </w:p>
    <w:p w14:paraId="594FEA2C" w14:textId="4582443F"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color w:val="000000"/>
          <w:sz w:val="22"/>
          <w:szCs w:val="22"/>
        </w:rPr>
        <w:t xml:space="preserve">We welcome the development of an Enhanced Support Service in prisons where violence is most prevalent. Young adults would benefit in particular from this provision and HMPPS may wish to target that cohort initially. During this period of </w:t>
      </w:r>
      <w:r w:rsidR="007E4ADE">
        <w:rPr>
          <w:rFonts w:ascii="Segoe UI Historic" w:hAnsi="Segoe UI Historic" w:cs="Segoe UI Historic"/>
          <w:color w:val="000000"/>
          <w:sz w:val="22"/>
          <w:szCs w:val="22"/>
        </w:rPr>
        <w:t xml:space="preserve">young adult </w:t>
      </w:r>
      <w:r w:rsidRPr="00831904">
        <w:rPr>
          <w:rFonts w:ascii="Segoe UI Historic" w:hAnsi="Segoe UI Historic" w:cs="Segoe UI Historic"/>
          <w:color w:val="000000"/>
          <w:sz w:val="22"/>
          <w:szCs w:val="22"/>
        </w:rPr>
        <w:t xml:space="preserve">development, the formation of positive identities is of paramount importance and HMPPS could usefully explore how best to imbue a culture and relationships that foster that. This should include, but not be limited to implementing constructive plans for managing remanded young adults and those subject to the parole process who are in custody during a formative part of their lives. This should also include exploring how periods in </w:t>
      </w:r>
      <w:r w:rsidRPr="00EF179F">
        <w:rPr>
          <w:rFonts w:ascii="Segoe UI Historic" w:hAnsi="Segoe UI Historic" w:cs="Segoe UI Historic"/>
          <w:color w:val="000000"/>
          <w:sz w:val="22"/>
          <w:szCs w:val="22"/>
        </w:rPr>
        <w:t>custody during young adult</w:t>
      </w:r>
      <w:r w:rsidR="006F5B5C" w:rsidRPr="00EF179F">
        <w:rPr>
          <w:rFonts w:ascii="Segoe UI Historic" w:hAnsi="Segoe UI Historic" w:cs="Segoe UI Historic"/>
          <w:color w:val="000000"/>
          <w:sz w:val="22"/>
          <w:szCs w:val="22"/>
        </w:rPr>
        <w:t>hood</w:t>
      </w:r>
      <w:r w:rsidRPr="00EF179F">
        <w:rPr>
          <w:rFonts w:ascii="Segoe UI Historic" w:hAnsi="Segoe UI Historic" w:cs="Segoe UI Historic"/>
          <w:color w:val="000000"/>
          <w:sz w:val="22"/>
          <w:szCs w:val="22"/>
        </w:rPr>
        <w:t xml:space="preserve"> result in limited opportunities for typical life experience</w:t>
      </w:r>
      <w:r w:rsidR="006F5B5C" w:rsidRPr="00EF179F">
        <w:rPr>
          <w:rFonts w:ascii="Segoe UI Historic" w:hAnsi="Segoe UI Historic" w:cs="Segoe UI Historic"/>
          <w:color w:val="000000"/>
          <w:sz w:val="22"/>
          <w:szCs w:val="22"/>
        </w:rPr>
        <w:t>s</w:t>
      </w:r>
      <w:r w:rsidR="006833AC" w:rsidRPr="00EF179F">
        <w:rPr>
          <w:rFonts w:ascii="Segoe UI Historic" w:hAnsi="Segoe UI Historic" w:cs="Segoe UI Historic"/>
          <w:color w:val="000000"/>
          <w:sz w:val="22"/>
          <w:szCs w:val="22"/>
        </w:rPr>
        <w:t xml:space="preserve"> and what long term impact this has on their maturation. T2A is concerned that long custodial </w:t>
      </w:r>
      <w:r w:rsidR="00EF179F" w:rsidRPr="00EF179F">
        <w:rPr>
          <w:rFonts w:ascii="Segoe UI Historic" w:hAnsi="Segoe UI Historic" w:cs="Segoe UI Historic"/>
          <w:color w:val="000000"/>
          <w:sz w:val="22"/>
          <w:szCs w:val="22"/>
        </w:rPr>
        <w:t>sentences</w:t>
      </w:r>
      <w:r w:rsidR="006833AC" w:rsidRPr="00EF179F">
        <w:rPr>
          <w:rFonts w:ascii="Segoe UI Historic" w:hAnsi="Segoe UI Historic" w:cs="Segoe UI Historic"/>
          <w:color w:val="000000"/>
          <w:sz w:val="22"/>
          <w:szCs w:val="22"/>
        </w:rPr>
        <w:t xml:space="preserve"> during this important phase of development risks </w:t>
      </w:r>
      <w:r w:rsidRPr="00EF179F">
        <w:rPr>
          <w:rFonts w:ascii="Segoe UI Historic" w:hAnsi="Segoe UI Historic" w:cs="Segoe UI Historic"/>
          <w:color w:val="000000"/>
          <w:sz w:val="22"/>
          <w:szCs w:val="22"/>
        </w:rPr>
        <w:t>compound</w:t>
      </w:r>
      <w:r w:rsidR="00C66B89" w:rsidRPr="00EF179F">
        <w:rPr>
          <w:rFonts w:ascii="Segoe UI Historic" w:hAnsi="Segoe UI Historic" w:cs="Segoe UI Historic"/>
          <w:color w:val="000000"/>
          <w:sz w:val="22"/>
          <w:szCs w:val="22"/>
        </w:rPr>
        <w:t>ing</w:t>
      </w:r>
      <w:r w:rsidRPr="00EF179F">
        <w:rPr>
          <w:rFonts w:ascii="Segoe UI Historic" w:hAnsi="Segoe UI Historic" w:cs="Segoe UI Historic"/>
          <w:color w:val="000000"/>
          <w:sz w:val="22"/>
          <w:szCs w:val="22"/>
        </w:rPr>
        <w:t xml:space="preserve"> the </w:t>
      </w:r>
      <w:r w:rsidR="00EF179F" w:rsidRPr="00EF179F">
        <w:rPr>
          <w:rFonts w:ascii="Segoe UI Historic" w:hAnsi="Segoe UI Historic" w:cs="Segoe UI Historic"/>
          <w:color w:val="000000"/>
          <w:sz w:val="22"/>
          <w:szCs w:val="22"/>
        </w:rPr>
        <w:t xml:space="preserve">negative </w:t>
      </w:r>
      <w:r w:rsidR="006833AC" w:rsidRPr="00EF179F">
        <w:rPr>
          <w:rFonts w:ascii="Segoe UI Historic" w:hAnsi="Segoe UI Historic" w:cs="Segoe UI Historic"/>
          <w:color w:val="000000"/>
          <w:sz w:val="22"/>
          <w:szCs w:val="22"/>
        </w:rPr>
        <w:t xml:space="preserve">characteristic </w:t>
      </w:r>
      <w:r w:rsidRPr="00EF179F">
        <w:rPr>
          <w:rFonts w:ascii="Segoe UI Historic" w:hAnsi="Segoe UI Historic" w:cs="Segoe UI Historic"/>
          <w:color w:val="000000"/>
          <w:sz w:val="22"/>
          <w:szCs w:val="22"/>
        </w:rPr>
        <w:t xml:space="preserve">behavioural features of </w:t>
      </w:r>
      <w:r w:rsidR="006833AC" w:rsidRPr="00EF179F">
        <w:rPr>
          <w:rFonts w:ascii="Segoe UI Historic" w:hAnsi="Segoe UI Historic" w:cs="Segoe UI Historic"/>
          <w:color w:val="000000"/>
          <w:sz w:val="22"/>
          <w:szCs w:val="22"/>
        </w:rPr>
        <w:t xml:space="preserve">this cohort </w:t>
      </w:r>
      <w:r w:rsidRPr="00EF179F">
        <w:rPr>
          <w:rFonts w:ascii="Segoe UI Historic" w:hAnsi="Segoe UI Historic" w:cs="Segoe UI Historic"/>
          <w:color w:val="000000"/>
          <w:sz w:val="22"/>
          <w:szCs w:val="22"/>
        </w:rPr>
        <w:t xml:space="preserve">and may further undermine </w:t>
      </w:r>
      <w:r w:rsidR="007E4ADE" w:rsidRPr="00EF179F">
        <w:rPr>
          <w:rFonts w:ascii="Segoe UI Historic" w:hAnsi="Segoe UI Historic" w:cs="Segoe UI Historic"/>
          <w:color w:val="000000"/>
          <w:sz w:val="22"/>
          <w:szCs w:val="22"/>
        </w:rPr>
        <w:t>individuals’</w:t>
      </w:r>
      <w:r w:rsidRPr="00EF179F">
        <w:rPr>
          <w:rFonts w:ascii="Segoe UI Historic" w:hAnsi="Segoe UI Historic" w:cs="Segoe UI Historic"/>
          <w:color w:val="000000"/>
          <w:sz w:val="22"/>
          <w:szCs w:val="22"/>
        </w:rPr>
        <w:t xml:space="preserve"> emotional capacity</w:t>
      </w:r>
      <w:r w:rsidR="006833AC" w:rsidRPr="00EF179F">
        <w:rPr>
          <w:rFonts w:ascii="Segoe UI Historic" w:hAnsi="Segoe UI Historic" w:cs="Segoe UI Historic"/>
          <w:color w:val="000000"/>
          <w:sz w:val="22"/>
          <w:szCs w:val="22"/>
        </w:rPr>
        <w:t xml:space="preserve"> to engage effectively and further hinder their life chances.</w:t>
      </w:r>
      <w:r w:rsidRPr="00831904">
        <w:rPr>
          <w:rFonts w:ascii="Segoe UI Historic" w:hAnsi="Segoe UI Historic" w:cs="Segoe UI Historic"/>
          <w:color w:val="000000"/>
          <w:sz w:val="22"/>
          <w:szCs w:val="22"/>
        </w:rPr>
        <w:t xml:space="preserve"> </w:t>
      </w:r>
    </w:p>
    <w:p w14:paraId="69D78475" w14:textId="77777777" w:rsidR="00831904" w:rsidRPr="00831904" w:rsidRDefault="00831904" w:rsidP="00AF60C5">
      <w:pPr>
        <w:pStyle w:val="NormalWeb"/>
        <w:spacing w:before="0" w:beforeAutospacing="0" w:after="0" w:afterAutospacing="0"/>
        <w:ind w:right="515"/>
        <w:rPr>
          <w:rFonts w:ascii="Segoe UI Historic" w:hAnsi="Segoe UI Historic" w:cs="Segoe UI Historic"/>
          <w:color w:val="000000"/>
          <w:sz w:val="22"/>
          <w:szCs w:val="22"/>
        </w:rPr>
      </w:pPr>
      <w:r w:rsidRPr="00831904">
        <w:rPr>
          <w:rFonts w:ascii="Segoe UI Historic" w:hAnsi="Segoe UI Historic" w:cs="Segoe UI Historic"/>
          <w:color w:val="000000"/>
          <w:sz w:val="22"/>
          <w:szCs w:val="22"/>
        </w:rPr>
        <w:t> </w:t>
      </w:r>
    </w:p>
    <w:p w14:paraId="0C015A9E" w14:textId="2E432E1E" w:rsidR="00831904" w:rsidRDefault="00831904" w:rsidP="00AF60C5">
      <w:pPr>
        <w:pStyle w:val="NormalWeb"/>
        <w:spacing w:before="0" w:beforeAutospacing="0" w:after="0" w:afterAutospacing="0"/>
        <w:ind w:right="515"/>
        <w:rPr>
          <w:rFonts w:ascii="Segoe UI Historic" w:hAnsi="Segoe UI Historic" w:cs="Segoe UI Historic"/>
          <w:color w:val="000000"/>
          <w:sz w:val="22"/>
          <w:szCs w:val="22"/>
        </w:rPr>
      </w:pPr>
      <w:r w:rsidRPr="00831904">
        <w:rPr>
          <w:rFonts w:ascii="Segoe UI Historic" w:hAnsi="Segoe UI Historic" w:cs="Segoe UI Historic"/>
          <w:color w:val="000000"/>
          <w:sz w:val="22"/>
          <w:szCs w:val="22"/>
        </w:rPr>
        <w:t xml:space="preserve">The Justice Select Committee recommended that young adults be provided with enhanced support in its report in 2016. While it was mooted that some young adults would be given enhanced </w:t>
      </w:r>
      <w:r w:rsidR="00343159">
        <w:rPr>
          <w:rFonts w:ascii="Segoe UI Historic" w:hAnsi="Segoe UI Historic" w:cs="Segoe UI Historic"/>
          <w:color w:val="000000"/>
          <w:sz w:val="22"/>
          <w:szCs w:val="22"/>
        </w:rPr>
        <w:t>Offender Management in Custody (</w:t>
      </w:r>
      <w:r w:rsidRPr="00831904">
        <w:rPr>
          <w:rFonts w:ascii="Segoe UI Historic" w:hAnsi="Segoe UI Historic" w:cs="Segoe UI Historic"/>
          <w:color w:val="000000"/>
          <w:sz w:val="22"/>
          <w:szCs w:val="22"/>
        </w:rPr>
        <w:t>OMiC</w:t>
      </w:r>
      <w:r w:rsidR="00343159">
        <w:rPr>
          <w:rFonts w:ascii="Segoe UI Historic" w:hAnsi="Segoe UI Historic" w:cs="Segoe UI Historic"/>
          <w:color w:val="000000"/>
          <w:sz w:val="22"/>
          <w:szCs w:val="22"/>
        </w:rPr>
        <w:t>)</w:t>
      </w:r>
      <w:r w:rsidRPr="00831904">
        <w:rPr>
          <w:rFonts w:ascii="Segoe UI Historic" w:hAnsi="Segoe UI Historic" w:cs="Segoe UI Historic"/>
          <w:color w:val="000000"/>
          <w:sz w:val="22"/>
          <w:szCs w:val="22"/>
        </w:rPr>
        <w:t xml:space="preserve"> support, we note that it is not yet clear how that model is currently embedding due to challenges in implementation and operation during the pandemic and in the face of staffing shortages. We are interested in how the Enhanced Support Service will differ from </w:t>
      </w:r>
      <w:r w:rsidR="00C66B89">
        <w:rPr>
          <w:rFonts w:ascii="Segoe UI Historic" w:hAnsi="Segoe UI Historic" w:cs="Segoe UI Historic"/>
          <w:color w:val="000000"/>
          <w:sz w:val="22"/>
          <w:szCs w:val="22"/>
        </w:rPr>
        <w:t>e</w:t>
      </w:r>
      <w:r w:rsidRPr="00831904">
        <w:rPr>
          <w:rFonts w:ascii="Segoe UI Historic" w:hAnsi="Segoe UI Historic" w:cs="Segoe UI Historic"/>
          <w:color w:val="000000"/>
          <w:sz w:val="22"/>
          <w:szCs w:val="22"/>
        </w:rPr>
        <w:t xml:space="preserve">nhanced OMiC and we are keen to understand more about how </w:t>
      </w:r>
      <w:r w:rsidR="00754192">
        <w:rPr>
          <w:rFonts w:ascii="Segoe UI Historic" w:hAnsi="Segoe UI Historic" w:cs="Segoe UI Historic"/>
          <w:color w:val="000000"/>
          <w:sz w:val="22"/>
          <w:szCs w:val="22"/>
        </w:rPr>
        <w:t>young adults</w:t>
      </w:r>
      <w:r w:rsidR="00754192" w:rsidRPr="00831904">
        <w:rPr>
          <w:rFonts w:ascii="Segoe UI Historic" w:hAnsi="Segoe UI Historic" w:cs="Segoe UI Historic"/>
          <w:color w:val="000000"/>
          <w:sz w:val="22"/>
          <w:szCs w:val="22"/>
        </w:rPr>
        <w:t xml:space="preserve"> </w:t>
      </w:r>
      <w:r w:rsidRPr="00831904">
        <w:rPr>
          <w:rFonts w:ascii="Segoe UI Historic" w:hAnsi="Segoe UI Historic" w:cs="Segoe UI Historic"/>
          <w:color w:val="000000"/>
          <w:sz w:val="22"/>
          <w:szCs w:val="22"/>
        </w:rPr>
        <w:t xml:space="preserve">are currently benefiting from </w:t>
      </w:r>
      <w:r w:rsidR="00C66B89">
        <w:rPr>
          <w:rFonts w:ascii="Segoe UI Historic" w:hAnsi="Segoe UI Historic" w:cs="Segoe UI Historic"/>
          <w:color w:val="000000"/>
          <w:sz w:val="22"/>
          <w:szCs w:val="22"/>
        </w:rPr>
        <w:t>this service.</w:t>
      </w:r>
      <w:r w:rsidRPr="00831904">
        <w:rPr>
          <w:rFonts w:ascii="Segoe UI Historic" w:hAnsi="Segoe UI Historic" w:cs="Segoe UI Historic"/>
          <w:color w:val="000000"/>
          <w:sz w:val="22"/>
          <w:szCs w:val="22"/>
        </w:rPr>
        <w:t xml:space="preserve"> It is important that the existing policy priority to implement and embed OMiC is not substituted for this new model, notwithstanding its potential benefits.</w:t>
      </w:r>
    </w:p>
    <w:p w14:paraId="047CAA1E" w14:textId="77777777" w:rsidR="004A3211" w:rsidRDefault="004A3211" w:rsidP="00AF60C5">
      <w:pPr>
        <w:pStyle w:val="NormalWeb"/>
        <w:spacing w:before="0" w:beforeAutospacing="0" w:after="0" w:afterAutospacing="0"/>
        <w:ind w:right="515"/>
        <w:rPr>
          <w:rFonts w:ascii="Segoe UI Historic" w:hAnsi="Segoe UI Historic" w:cs="Segoe UI Historic"/>
          <w:color w:val="000000"/>
          <w:sz w:val="22"/>
          <w:szCs w:val="22"/>
        </w:rPr>
      </w:pPr>
    </w:p>
    <w:p w14:paraId="658B3D21" w14:textId="0524D151" w:rsidR="004A3211" w:rsidRPr="00831904" w:rsidRDefault="004A3211" w:rsidP="00AF60C5">
      <w:pPr>
        <w:pStyle w:val="NormalWeb"/>
        <w:spacing w:before="0" w:beforeAutospacing="0" w:after="0" w:afterAutospacing="0"/>
        <w:ind w:right="515"/>
        <w:rPr>
          <w:rFonts w:ascii="Segoe UI Historic" w:hAnsi="Segoe UI Historic" w:cs="Segoe UI Historic"/>
          <w:sz w:val="22"/>
          <w:szCs w:val="22"/>
        </w:rPr>
      </w:pPr>
      <w:r>
        <w:rPr>
          <w:rFonts w:ascii="Segoe UI Historic" w:hAnsi="Segoe UI Historic" w:cs="Segoe UI Historic"/>
          <w:sz w:val="22"/>
          <w:szCs w:val="22"/>
        </w:rPr>
        <w:t>T2A w</w:t>
      </w:r>
      <w:r w:rsidRPr="00831904">
        <w:rPr>
          <w:rFonts w:ascii="Segoe UI Historic" w:hAnsi="Segoe UI Historic" w:cs="Segoe UI Historic"/>
          <w:sz w:val="22"/>
          <w:szCs w:val="22"/>
        </w:rPr>
        <w:t>elcome</w:t>
      </w:r>
      <w:r>
        <w:rPr>
          <w:rFonts w:ascii="Segoe UI Historic" w:hAnsi="Segoe UI Historic" w:cs="Segoe UI Historic"/>
          <w:sz w:val="22"/>
          <w:szCs w:val="22"/>
        </w:rPr>
        <w:t>s</w:t>
      </w:r>
      <w:r w:rsidRPr="00831904">
        <w:rPr>
          <w:rFonts w:ascii="Segoe UI Historic" w:hAnsi="Segoe UI Historic" w:cs="Segoe UI Historic"/>
          <w:sz w:val="22"/>
          <w:szCs w:val="22"/>
        </w:rPr>
        <w:t xml:space="preserve"> </w:t>
      </w:r>
      <w:r>
        <w:rPr>
          <w:rFonts w:ascii="Segoe UI Historic" w:hAnsi="Segoe UI Historic" w:cs="Segoe UI Historic"/>
          <w:sz w:val="22"/>
          <w:szCs w:val="22"/>
        </w:rPr>
        <w:t xml:space="preserve">the </w:t>
      </w:r>
      <w:r w:rsidRPr="00831904">
        <w:rPr>
          <w:rFonts w:ascii="Segoe UI Historic" w:hAnsi="Segoe UI Historic" w:cs="Segoe UI Historic"/>
          <w:sz w:val="22"/>
          <w:szCs w:val="22"/>
        </w:rPr>
        <w:t xml:space="preserve">recognition of the importance of </w:t>
      </w:r>
      <w:r>
        <w:rPr>
          <w:rFonts w:ascii="Segoe UI Historic" w:hAnsi="Segoe UI Historic" w:cs="Segoe UI Historic"/>
          <w:sz w:val="22"/>
          <w:szCs w:val="22"/>
        </w:rPr>
        <w:t>‘</w:t>
      </w:r>
      <w:r w:rsidRPr="00831904">
        <w:rPr>
          <w:rFonts w:ascii="Segoe UI Historic" w:hAnsi="Segoe UI Historic" w:cs="Segoe UI Historic"/>
          <w:sz w:val="22"/>
          <w:szCs w:val="22"/>
        </w:rPr>
        <w:t>hope</w:t>
      </w:r>
      <w:r>
        <w:rPr>
          <w:rFonts w:ascii="Segoe UI Historic" w:hAnsi="Segoe UI Historic" w:cs="Segoe UI Historic"/>
          <w:sz w:val="22"/>
          <w:szCs w:val="22"/>
        </w:rPr>
        <w:t>’</w:t>
      </w:r>
      <w:r w:rsidRPr="00831904">
        <w:rPr>
          <w:rFonts w:ascii="Segoe UI Historic" w:hAnsi="Segoe UI Historic" w:cs="Segoe UI Historic"/>
          <w:sz w:val="22"/>
          <w:szCs w:val="22"/>
        </w:rPr>
        <w:t xml:space="preserve">. </w:t>
      </w:r>
      <w:r w:rsidR="00754192">
        <w:rPr>
          <w:rFonts w:ascii="Segoe UI Historic" w:hAnsi="Segoe UI Historic" w:cs="Segoe UI Historic"/>
          <w:sz w:val="22"/>
          <w:szCs w:val="22"/>
        </w:rPr>
        <w:t xml:space="preserve">T2A is aware that some children and </w:t>
      </w:r>
      <w:r>
        <w:rPr>
          <w:rFonts w:ascii="Segoe UI Historic" w:hAnsi="Segoe UI Historic" w:cs="Segoe UI Historic"/>
          <w:sz w:val="22"/>
          <w:szCs w:val="22"/>
        </w:rPr>
        <w:t>young adu</w:t>
      </w:r>
      <w:r w:rsidR="00754192">
        <w:rPr>
          <w:rFonts w:ascii="Segoe UI Historic" w:hAnsi="Segoe UI Historic" w:cs="Segoe UI Historic"/>
          <w:sz w:val="22"/>
          <w:szCs w:val="22"/>
        </w:rPr>
        <w:t>lt</w:t>
      </w:r>
      <w:r w:rsidRPr="00831904">
        <w:rPr>
          <w:rFonts w:ascii="Segoe UI Historic" w:hAnsi="Segoe UI Historic" w:cs="Segoe UI Historic"/>
          <w:sz w:val="22"/>
          <w:szCs w:val="22"/>
        </w:rPr>
        <w:t xml:space="preserve">s </w:t>
      </w:r>
      <w:r w:rsidR="00754192">
        <w:rPr>
          <w:rFonts w:ascii="Segoe UI Historic" w:hAnsi="Segoe UI Historic" w:cs="Segoe UI Historic"/>
          <w:sz w:val="22"/>
          <w:szCs w:val="22"/>
        </w:rPr>
        <w:t>have been sentenced to</w:t>
      </w:r>
      <w:r w:rsidRPr="00831904">
        <w:rPr>
          <w:rFonts w:ascii="Segoe UI Historic" w:hAnsi="Segoe UI Historic" w:cs="Segoe UI Historic"/>
          <w:sz w:val="22"/>
          <w:szCs w:val="22"/>
        </w:rPr>
        <w:t xml:space="preserve"> very l</w:t>
      </w:r>
      <w:r w:rsidR="00754192">
        <w:rPr>
          <w:rFonts w:ascii="Segoe UI Historic" w:hAnsi="Segoe UI Historic" w:cs="Segoe UI Historic"/>
          <w:sz w:val="22"/>
          <w:szCs w:val="22"/>
        </w:rPr>
        <w:t>ong</w:t>
      </w:r>
      <w:r w:rsidRPr="00831904">
        <w:rPr>
          <w:rFonts w:ascii="Segoe UI Historic" w:hAnsi="Segoe UI Historic" w:cs="Segoe UI Historic"/>
          <w:sz w:val="22"/>
          <w:szCs w:val="22"/>
        </w:rPr>
        <w:t xml:space="preserve"> sentences with little opportunity to </w:t>
      </w:r>
      <w:r w:rsidRPr="00EF179F">
        <w:rPr>
          <w:rFonts w:ascii="Segoe UI Historic" w:hAnsi="Segoe UI Historic" w:cs="Segoe UI Historic"/>
          <w:sz w:val="22"/>
          <w:szCs w:val="22"/>
        </w:rPr>
        <w:t xml:space="preserve">benefit from </w:t>
      </w:r>
      <w:r w:rsidR="00754192" w:rsidRPr="00EF179F">
        <w:rPr>
          <w:rFonts w:ascii="Segoe UI Historic" w:hAnsi="Segoe UI Historic" w:cs="Segoe UI Historic"/>
          <w:sz w:val="22"/>
          <w:szCs w:val="22"/>
        </w:rPr>
        <w:t xml:space="preserve">rehabilitation programmes. It is of concern that </w:t>
      </w:r>
      <w:r w:rsidRPr="00EF179F">
        <w:rPr>
          <w:rFonts w:ascii="Segoe UI Historic" w:hAnsi="Segoe UI Historic" w:cs="Segoe UI Historic"/>
          <w:sz w:val="22"/>
          <w:szCs w:val="22"/>
        </w:rPr>
        <w:t xml:space="preserve">no mention </w:t>
      </w:r>
      <w:r w:rsidR="00754192" w:rsidRPr="00EF179F">
        <w:rPr>
          <w:rFonts w:ascii="Segoe UI Historic" w:hAnsi="Segoe UI Historic" w:cs="Segoe UI Historic"/>
          <w:sz w:val="22"/>
          <w:szCs w:val="22"/>
        </w:rPr>
        <w:t>is made of the Long Term High Security Estate</w:t>
      </w:r>
      <w:r w:rsidRPr="00EF179F">
        <w:rPr>
          <w:rFonts w:ascii="Segoe UI Historic" w:hAnsi="Segoe UI Historic" w:cs="Segoe UI Historic"/>
          <w:sz w:val="22"/>
          <w:szCs w:val="22"/>
        </w:rPr>
        <w:t xml:space="preserve"> </w:t>
      </w:r>
      <w:r w:rsidR="00754192" w:rsidRPr="00EF179F">
        <w:rPr>
          <w:rFonts w:ascii="Segoe UI Historic" w:hAnsi="Segoe UI Historic" w:cs="Segoe UI Historic"/>
          <w:sz w:val="22"/>
          <w:szCs w:val="22"/>
        </w:rPr>
        <w:t>and the young adults</w:t>
      </w:r>
      <w:r w:rsidRPr="00EF179F">
        <w:rPr>
          <w:rFonts w:ascii="Segoe UI Historic" w:hAnsi="Segoe UI Historic" w:cs="Segoe UI Historic"/>
          <w:sz w:val="22"/>
          <w:szCs w:val="22"/>
        </w:rPr>
        <w:t xml:space="preserve"> held there despite </w:t>
      </w:r>
      <w:r w:rsidR="00754192" w:rsidRPr="00EF179F">
        <w:rPr>
          <w:rFonts w:ascii="Segoe UI Historic" w:hAnsi="Segoe UI Historic" w:cs="Segoe UI Historic"/>
          <w:sz w:val="22"/>
          <w:szCs w:val="22"/>
        </w:rPr>
        <w:t xml:space="preserve">the </w:t>
      </w:r>
      <w:r w:rsidRPr="00EF179F">
        <w:rPr>
          <w:rFonts w:ascii="Segoe UI Historic" w:hAnsi="Segoe UI Historic" w:cs="Segoe UI Historic"/>
          <w:sz w:val="22"/>
          <w:szCs w:val="22"/>
        </w:rPr>
        <w:t>likely significant increase</w:t>
      </w:r>
      <w:r w:rsidRPr="00831904">
        <w:rPr>
          <w:rFonts w:ascii="Segoe UI Historic" w:hAnsi="Segoe UI Historic" w:cs="Segoe UI Historic"/>
          <w:sz w:val="22"/>
          <w:szCs w:val="22"/>
        </w:rPr>
        <w:t xml:space="preserve"> in that population due to </w:t>
      </w:r>
      <w:r w:rsidR="00754192">
        <w:rPr>
          <w:rFonts w:ascii="Segoe UI Historic" w:hAnsi="Segoe UI Historic" w:cs="Segoe UI Historic"/>
          <w:sz w:val="22"/>
          <w:szCs w:val="22"/>
        </w:rPr>
        <w:t xml:space="preserve">sentencing provisions in the </w:t>
      </w:r>
      <w:r w:rsidRPr="00831904">
        <w:rPr>
          <w:rFonts w:ascii="Segoe UI Historic" w:hAnsi="Segoe UI Historic" w:cs="Segoe UI Historic"/>
          <w:sz w:val="22"/>
          <w:szCs w:val="22"/>
        </w:rPr>
        <w:t xml:space="preserve">PCSC Bill. </w:t>
      </w:r>
    </w:p>
    <w:p w14:paraId="1C994A03" w14:textId="4632D342" w:rsidR="00831904" w:rsidRPr="00831904" w:rsidRDefault="00831904" w:rsidP="00AF60C5">
      <w:pPr>
        <w:pStyle w:val="NormalWeb"/>
        <w:spacing w:before="0" w:beforeAutospacing="0" w:after="0" w:afterAutospacing="0"/>
        <w:ind w:right="515"/>
        <w:rPr>
          <w:rFonts w:ascii="Segoe UI Historic" w:hAnsi="Segoe UI Historic" w:cs="Segoe UI Historic"/>
          <w:color w:val="000000"/>
          <w:sz w:val="22"/>
          <w:szCs w:val="22"/>
        </w:rPr>
      </w:pPr>
    </w:p>
    <w:p w14:paraId="3FB92989" w14:textId="05396E53"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1C6D01">
        <w:rPr>
          <w:rFonts w:ascii="Segoe UI Historic" w:hAnsi="Segoe UI Historic" w:cs="Segoe UI Historic"/>
          <w:b/>
          <w:bCs/>
          <w:i/>
          <w:iCs/>
          <w:sz w:val="22"/>
          <w:szCs w:val="22"/>
        </w:rPr>
        <w:t>Do you agree</w:t>
      </w:r>
      <w:r w:rsidRPr="00831904">
        <w:rPr>
          <w:rFonts w:ascii="Segoe UI Historic" w:hAnsi="Segoe UI Historic" w:cs="Segoe UI Historic"/>
          <w:b/>
          <w:bCs/>
          <w:i/>
          <w:iCs/>
          <w:sz w:val="22"/>
          <w:szCs w:val="22"/>
        </w:rPr>
        <w:t xml:space="preserve"> with our long-term priorities for making prisons safer? </w:t>
      </w:r>
    </w:p>
    <w:p w14:paraId="3D7B3B72" w14:textId="77777777" w:rsid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722787ED" w14:textId="3D642690" w:rsidR="001C6D01" w:rsidRPr="00831904" w:rsidRDefault="001C6D01" w:rsidP="00AF60C5">
      <w:pPr>
        <w:pStyle w:val="NormalWeb"/>
        <w:spacing w:before="0" w:beforeAutospacing="0" w:after="0" w:afterAutospacing="0"/>
        <w:ind w:right="515"/>
        <w:rPr>
          <w:rFonts w:ascii="Segoe UI Historic" w:hAnsi="Segoe UI Historic" w:cs="Segoe UI Historic"/>
          <w:sz w:val="22"/>
          <w:szCs w:val="22"/>
        </w:rPr>
      </w:pPr>
      <w:r>
        <w:rPr>
          <w:rFonts w:ascii="Segoe UI Historic" w:hAnsi="Segoe UI Historic" w:cs="Segoe UI Historic"/>
          <w:sz w:val="22"/>
          <w:szCs w:val="22"/>
        </w:rPr>
        <w:t>T2A w</w:t>
      </w:r>
      <w:r w:rsidRPr="00831904">
        <w:rPr>
          <w:rFonts w:ascii="Segoe UI Historic" w:hAnsi="Segoe UI Historic" w:cs="Segoe UI Historic"/>
          <w:sz w:val="22"/>
          <w:szCs w:val="22"/>
        </w:rPr>
        <w:t>elcome</w:t>
      </w:r>
      <w:r>
        <w:rPr>
          <w:rFonts w:ascii="Segoe UI Historic" w:hAnsi="Segoe UI Historic" w:cs="Segoe UI Historic"/>
          <w:sz w:val="22"/>
          <w:szCs w:val="22"/>
        </w:rPr>
        <w:t>s the</w:t>
      </w:r>
      <w:r w:rsidRPr="00831904">
        <w:rPr>
          <w:rFonts w:ascii="Segoe UI Historic" w:hAnsi="Segoe UI Historic" w:cs="Segoe UI Historic"/>
          <w:sz w:val="22"/>
          <w:szCs w:val="22"/>
        </w:rPr>
        <w:t xml:space="preserve"> improvements to </w:t>
      </w:r>
      <w:r w:rsidR="00B62F9F">
        <w:rPr>
          <w:rFonts w:ascii="Segoe UI Historic" w:hAnsi="Segoe UI Historic" w:cs="Segoe UI Historic"/>
          <w:sz w:val="22"/>
          <w:szCs w:val="22"/>
        </w:rPr>
        <w:t xml:space="preserve">the </w:t>
      </w:r>
      <w:r w:rsidRPr="00831904">
        <w:rPr>
          <w:rFonts w:ascii="Segoe UI Historic" w:hAnsi="Segoe UI Historic" w:cs="Segoe UI Historic"/>
          <w:sz w:val="22"/>
          <w:szCs w:val="22"/>
        </w:rPr>
        <w:t xml:space="preserve">adjudications system and </w:t>
      </w:r>
      <w:r>
        <w:rPr>
          <w:rFonts w:ascii="Segoe UI Historic" w:hAnsi="Segoe UI Historic" w:cs="Segoe UI Historic"/>
          <w:sz w:val="22"/>
          <w:szCs w:val="22"/>
        </w:rPr>
        <w:t xml:space="preserve">the </w:t>
      </w:r>
      <w:r w:rsidRPr="00831904">
        <w:rPr>
          <w:rFonts w:ascii="Segoe UI Historic" w:hAnsi="Segoe UI Historic" w:cs="Segoe UI Historic"/>
          <w:sz w:val="22"/>
          <w:szCs w:val="22"/>
        </w:rPr>
        <w:t xml:space="preserve">recognition that existing disposals are ineffective. Nevertheless, the assumption is made that punishment should be the primary mechanism for achieving change despite </w:t>
      </w:r>
      <w:r w:rsidR="00C66B89">
        <w:rPr>
          <w:rFonts w:ascii="Segoe UI Historic" w:hAnsi="Segoe UI Historic" w:cs="Segoe UI Historic"/>
          <w:sz w:val="22"/>
          <w:szCs w:val="22"/>
        </w:rPr>
        <w:t xml:space="preserve">the </w:t>
      </w:r>
      <w:r w:rsidRPr="00831904">
        <w:rPr>
          <w:rFonts w:ascii="Segoe UI Historic" w:hAnsi="Segoe UI Historic" w:cs="Segoe UI Historic"/>
          <w:sz w:val="22"/>
          <w:szCs w:val="22"/>
        </w:rPr>
        <w:t xml:space="preserve">acknowledgement that rehabilitative sanctions can be more effective. </w:t>
      </w:r>
      <w:r>
        <w:rPr>
          <w:rFonts w:ascii="Segoe UI Historic" w:hAnsi="Segoe UI Historic" w:cs="Segoe UI Historic"/>
          <w:sz w:val="22"/>
          <w:szCs w:val="22"/>
        </w:rPr>
        <w:t>It is important to u</w:t>
      </w:r>
      <w:r w:rsidRPr="00831904">
        <w:rPr>
          <w:rFonts w:ascii="Segoe UI Historic" w:hAnsi="Segoe UI Historic" w:cs="Segoe UI Historic"/>
          <w:sz w:val="22"/>
          <w:szCs w:val="22"/>
        </w:rPr>
        <w:t>nderstand the reasons underlying the behaviour and tak</w:t>
      </w:r>
      <w:r w:rsidR="00B62F9F">
        <w:rPr>
          <w:rFonts w:ascii="Segoe UI Historic" w:hAnsi="Segoe UI Historic" w:cs="Segoe UI Historic"/>
          <w:sz w:val="22"/>
          <w:szCs w:val="22"/>
        </w:rPr>
        <w:t>ing</w:t>
      </w:r>
      <w:r w:rsidRPr="00831904">
        <w:rPr>
          <w:rFonts w:ascii="Segoe UI Historic" w:hAnsi="Segoe UI Historic" w:cs="Segoe UI Historic"/>
          <w:sz w:val="22"/>
          <w:szCs w:val="22"/>
        </w:rPr>
        <w:t xml:space="preserve"> steps to address</w:t>
      </w:r>
      <w:r>
        <w:rPr>
          <w:rFonts w:ascii="Segoe UI Historic" w:hAnsi="Segoe UI Historic" w:cs="Segoe UI Historic"/>
          <w:sz w:val="22"/>
          <w:szCs w:val="22"/>
        </w:rPr>
        <w:t xml:space="preserve"> those behaviours</w:t>
      </w:r>
      <w:r w:rsidRPr="00831904">
        <w:rPr>
          <w:rFonts w:ascii="Segoe UI Historic" w:hAnsi="Segoe UI Historic" w:cs="Segoe UI Historic"/>
          <w:sz w:val="22"/>
          <w:szCs w:val="22"/>
        </w:rPr>
        <w:t xml:space="preserve"> should be at the forefront of </w:t>
      </w:r>
      <w:r>
        <w:rPr>
          <w:rFonts w:ascii="Segoe UI Historic" w:hAnsi="Segoe UI Historic" w:cs="Segoe UI Historic"/>
          <w:sz w:val="22"/>
          <w:szCs w:val="22"/>
        </w:rPr>
        <w:t xml:space="preserve">the </w:t>
      </w:r>
      <w:r w:rsidRPr="00831904">
        <w:rPr>
          <w:rFonts w:ascii="Segoe UI Historic" w:hAnsi="Segoe UI Historic" w:cs="Segoe UI Historic"/>
          <w:sz w:val="22"/>
          <w:szCs w:val="22"/>
        </w:rPr>
        <w:t xml:space="preserve">adjudications processes. </w:t>
      </w:r>
    </w:p>
    <w:p w14:paraId="7196864E" w14:textId="77777777" w:rsidR="001C6D01" w:rsidRPr="00831904" w:rsidRDefault="001C6D01"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593C1CBE" w14:textId="36BC1740" w:rsidR="001C6D01" w:rsidRPr="00831904" w:rsidRDefault="001C6D01" w:rsidP="00AF60C5">
      <w:pPr>
        <w:pStyle w:val="NormalWeb"/>
        <w:spacing w:before="0" w:beforeAutospacing="0" w:after="0" w:afterAutospacing="0"/>
        <w:ind w:right="515"/>
        <w:rPr>
          <w:rFonts w:ascii="Segoe UI Historic" w:hAnsi="Segoe UI Historic" w:cs="Segoe UI Historic"/>
          <w:sz w:val="22"/>
          <w:szCs w:val="22"/>
        </w:rPr>
      </w:pPr>
    </w:p>
    <w:p w14:paraId="3BA4539D" w14:textId="074A2AB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lastRenderedPageBreak/>
        <w:t xml:space="preserve">The government appears to have adopted a narrow perspective solely focused on cracking down on crime in prisons. </w:t>
      </w:r>
      <w:r w:rsidR="001C6D01">
        <w:rPr>
          <w:rFonts w:ascii="Segoe UI Historic" w:hAnsi="Segoe UI Historic" w:cs="Segoe UI Historic"/>
          <w:sz w:val="22"/>
          <w:szCs w:val="22"/>
        </w:rPr>
        <w:t>To provide safety in prisons there are a wide range of service providers that need access to the estate. The</w:t>
      </w:r>
      <w:r w:rsidRPr="00831904">
        <w:rPr>
          <w:rFonts w:ascii="Segoe UI Historic" w:hAnsi="Segoe UI Historic" w:cs="Segoe UI Historic"/>
          <w:sz w:val="22"/>
          <w:szCs w:val="22"/>
        </w:rPr>
        <w:t xml:space="preserve"> importance of local relationships, not only with probation services, but also with local authorities including housing and social care</w:t>
      </w:r>
      <w:r w:rsidR="001C6D01">
        <w:rPr>
          <w:rFonts w:ascii="Segoe UI Historic" w:hAnsi="Segoe UI Historic" w:cs="Segoe UI Historic"/>
          <w:sz w:val="22"/>
          <w:szCs w:val="22"/>
        </w:rPr>
        <w:t xml:space="preserve"> and the third sector will enable support to be provided in custody and </w:t>
      </w:r>
      <w:r w:rsidR="00D53157">
        <w:rPr>
          <w:rFonts w:ascii="Segoe UI Historic" w:hAnsi="Segoe UI Historic" w:cs="Segoe UI Historic"/>
          <w:sz w:val="22"/>
          <w:szCs w:val="22"/>
        </w:rPr>
        <w:t>enable links to support services on release</w:t>
      </w:r>
      <w:r w:rsidRPr="00831904">
        <w:rPr>
          <w:rFonts w:ascii="Segoe UI Historic" w:hAnsi="Segoe UI Historic" w:cs="Segoe UI Historic"/>
          <w:sz w:val="22"/>
          <w:szCs w:val="22"/>
        </w:rPr>
        <w:t>. T2A is particularly concerned about what lengthier sentences stemming from the Police, Courts, Sentencing and Crime Bill will mean for the resettlement prospects of those care leavers who will no longer be eligible for support from local authorities on release due to longer sentences</w:t>
      </w:r>
      <w:r w:rsidR="00F20561">
        <w:rPr>
          <w:rFonts w:ascii="Segoe UI Historic" w:hAnsi="Segoe UI Historic" w:cs="Segoe UI Historic"/>
          <w:sz w:val="22"/>
          <w:szCs w:val="22"/>
        </w:rPr>
        <w:t>,</w:t>
      </w:r>
      <w:r w:rsidRPr="00831904">
        <w:rPr>
          <w:rFonts w:ascii="Segoe UI Historic" w:hAnsi="Segoe UI Historic" w:cs="Segoe UI Historic"/>
          <w:sz w:val="22"/>
          <w:szCs w:val="22"/>
        </w:rPr>
        <w:t xml:space="preserve"> removing the opportunity for them to benefit from their statutory entitlement.</w:t>
      </w:r>
    </w:p>
    <w:p w14:paraId="2A2887A7"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66444A71" w14:textId="5E92640D" w:rsidR="00831904" w:rsidRPr="00831904" w:rsidRDefault="00EF179F" w:rsidP="00AF60C5">
      <w:pPr>
        <w:pStyle w:val="NormalWeb"/>
        <w:spacing w:before="0" w:beforeAutospacing="0" w:after="0" w:afterAutospacing="0"/>
        <w:ind w:right="515"/>
        <w:rPr>
          <w:rFonts w:ascii="Segoe UI Historic" w:hAnsi="Segoe UI Historic" w:cs="Segoe UI Historic"/>
          <w:sz w:val="22"/>
          <w:szCs w:val="22"/>
        </w:rPr>
      </w:pPr>
      <w:r w:rsidRPr="00EF179F">
        <w:rPr>
          <w:rFonts w:ascii="Segoe UI Historic" w:hAnsi="Segoe UI Historic" w:cs="Segoe UI Historic"/>
          <w:b/>
          <w:bCs/>
          <w:i/>
          <w:iCs/>
          <w:sz w:val="22"/>
          <w:szCs w:val="22"/>
        </w:rPr>
        <w:t>W</w:t>
      </w:r>
      <w:r w:rsidR="00831904" w:rsidRPr="00831904">
        <w:rPr>
          <w:rFonts w:ascii="Segoe UI Historic" w:hAnsi="Segoe UI Historic" w:cs="Segoe UI Historic"/>
          <w:b/>
          <w:bCs/>
          <w:i/>
          <w:iCs/>
          <w:sz w:val="22"/>
          <w:szCs w:val="22"/>
        </w:rPr>
        <w:t>here can we go further?</w:t>
      </w:r>
    </w:p>
    <w:p w14:paraId="64E8AD10"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4D441AC0" w14:textId="3E673C6B" w:rsidR="00831904" w:rsidRPr="00831904" w:rsidRDefault="00D23308"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Facilitati</w:t>
      </w:r>
      <w:r>
        <w:rPr>
          <w:rFonts w:ascii="Segoe UI Historic" w:hAnsi="Segoe UI Historic" w:cs="Segoe UI Historic"/>
          <w:sz w:val="22"/>
          <w:szCs w:val="22"/>
        </w:rPr>
        <w:t>ng</w:t>
      </w:r>
      <w:r w:rsidRPr="00831904">
        <w:rPr>
          <w:rFonts w:ascii="Segoe UI Historic" w:hAnsi="Segoe UI Historic" w:cs="Segoe UI Historic"/>
          <w:sz w:val="22"/>
          <w:szCs w:val="22"/>
        </w:rPr>
        <w:t xml:space="preserve"> </w:t>
      </w:r>
      <w:r w:rsidR="00831904" w:rsidRPr="00831904">
        <w:rPr>
          <w:rFonts w:ascii="Segoe UI Historic" w:hAnsi="Segoe UI Historic" w:cs="Segoe UI Historic"/>
          <w:sz w:val="22"/>
          <w:szCs w:val="22"/>
        </w:rPr>
        <w:t>change in individuals is more than just about delivering interventions</w:t>
      </w:r>
      <w:r w:rsidR="00B62F9F">
        <w:rPr>
          <w:rFonts w:ascii="Segoe UI Historic" w:hAnsi="Segoe UI Historic" w:cs="Segoe UI Historic"/>
          <w:sz w:val="22"/>
          <w:szCs w:val="22"/>
        </w:rPr>
        <w:t xml:space="preserve">; </w:t>
      </w:r>
      <w:r>
        <w:rPr>
          <w:rFonts w:ascii="Segoe UI Historic" w:hAnsi="Segoe UI Historic" w:cs="Segoe UI Historic"/>
          <w:sz w:val="22"/>
          <w:szCs w:val="22"/>
        </w:rPr>
        <w:t>i</w:t>
      </w:r>
      <w:r w:rsidR="00831904" w:rsidRPr="00831904">
        <w:rPr>
          <w:rFonts w:ascii="Segoe UI Historic" w:hAnsi="Segoe UI Historic" w:cs="Segoe UI Historic"/>
          <w:sz w:val="22"/>
          <w:szCs w:val="22"/>
        </w:rPr>
        <w:t>t</w:t>
      </w:r>
      <w:r w:rsidR="00B62F9F">
        <w:rPr>
          <w:rFonts w:ascii="Segoe UI Historic" w:hAnsi="Segoe UI Historic" w:cs="Segoe UI Historic"/>
          <w:sz w:val="22"/>
          <w:szCs w:val="22"/>
        </w:rPr>
        <w:t xml:space="preserve"> is</w:t>
      </w:r>
      <w:r w:rsidR="00831904" w:rsidRPr="00831904">
        <w:rPr>
          <w:rFonts w:ascii="Segoe UI Historic" w:hAnsi="Segoe UI Historic" w:cs="Segoe UI Historic"/>
          <w:sz w:val="22"/>
          <w:szCs w:val="22"/>
        </w:rPr>
        <w:t xml:space="preserve"> also about developing young adults to </w:t>
      </w:r>
      <w:r w:rsidR="00F20561">
        <w:rPr>
          <w:rFonts w:ascii="Segoe UI Historic" w:hAnsi="Segoe UI Historic" w:cs="Segoe UI Historic"/>
          <w:sz w:val="22"/>
          <w:szCs w:val="22"/>
        </w:rPr>
        <w:t xml:space="preserve">reach </w:t>
      </w:r>
      <w:r w:rsidR="00831904" w:rsidRPr="00831904">
        <w:rPr>
          <w:rFonts w:ascii="Segoe UI Historic" w:hAnsi="Segoe UI Historic" w:cs="Segoe UI Historic"/>
          <w:sz w:val="22"/>
          <w:szCs w:val="22"/>
        </w:rPr>
        <w:t xml:space="preserve">their potential so they </w:t>
      </w:r>
      <w:r w:rsidR="00F20561">
        <w:rPr>
          <w:rFonts w:ascii="Segoe UI Historic" w:hAnsi="Segoe UI Historic" w:cs="Segoe UI Historic"/>
          <w:sz w:val="22"/>
          <w:szCs w:val="22"/>
        </w:rPr>
        <w:t>are able to</w:t>
      </w:r>
      <w:r w:rsidR="00831904" w:rsidRPr="00831904">
        <w:rPr>
          <w:rFonts w:ascii="Segoe UI Historic" w:hAnsi="Segoe UI Historic" w:cs="Segoe UI Historic"/>
          <w:sz w:val="22"/>
          <w:szCs w:val="22"/>
        </w:rPr>
        <w:t xml:space="preserve"> develop pro-social identities</w:t>
      </w:r>
      <w:r w:rsidR="00F20561">
        <w:rPr>
          <w:rFonts w:ascii="Segoe UI Historic" w:hAnsi="Segoe UI Historic" w:cs="Segoe UI Historic"/>
          <w:sz w:val="22"/>
          <w:szCs w:val="22"/>
        </w:rPr>
        <w:t xml:space="preserve"> once they reach full maturation</w:t>
      </w:r>
      <w:r w:rsidR="00831904" w:rsidRPr="00831904">
        <w:rPr>
          <w:rFonts w:ascii="Segoe UI Historic" w:hAnsi="Segoe UI Historic" w:cs="Segoe UI Historic"/>
          <w:sz w:val="22"/>
          <w:szCs w:val="22"/>
        </w:rPr>
        <w:t xml:space="preserve">. We are disappointed not to see any mention of the </w:t>
      </w:r>
      <w:r w:rsidR="00E75BF6">
        <w:rPr>
          <w:rFonts w:ascii="Segoe UI Historic" w:hAnsi="Segoe UI Historic" w:cs="Segoe UI Historic"/>
          <w:sz w:val="22"/>
          <w:szCs w:val="22"/>
        </w:rPr>
        <w:t xml:space="preserve">overarching </w:t>
      </w:r>
      <w:r w:rsidR="00831904" w:rsidRPr="00831904">
        <w:rPr>
          <w:rFonts w:ascii="Segoe UI Historic" w:hAnsi="Segoe UI Historic" w:cs="Segoe UI Historic"/>
          <w:sz w:val="22"/>
          <w:szCs w:val="22"/>
        </w:rPr>
        <w:t>Young Adult</w:t>
      </w:r>
      <w:r w:rsidR="00A457ED">
        <w:rPr>
          <w:rFonts w:ascii="Segoe UI Historic" w:hAnsi="Segoe UI Historic" w:cs="Segoe UI Historic"/>
          <w:sz w:val="22"/>
          <w:szCs w:val="22"/>
        </w:rPr>
        <w:t>s</w:t>
      </w:r>
      <w:r w:rsidR="00831904" w:rsidRPr="00831904">
        <w:rPr>
          <w:rFonts w:ascii="Segoe UI Historic" w:hAnsi="Segoe UI Historic" w:cs="Segoe UI Historic"/>
          <w:sz w:val="22"/>
          <w:szCs w:val="22"/>
        </w:rPr>
        <w:t xml:space="preserve"> strategy and opportunities stemming from the </w:t>
      </w:r>
      <w:r w:rsidR="00E75BF6">
        <w:rPr>
          <w:rFonts w:ascii="Segoe UI Historic" w:hAnsi="Segoe UI Historic" w:cs="Segoe UI Historic"/>
          <w:sz w:val="22"/>
          <w:szCs w:val="22"/>
        </w:rPr>
        <w:t xml:space="preserve">HMPPS </w:t>
      </w:r>
      <w:r w:rsidR="00831904" w:rsidRPr="00831904">
        <w:rPr>
          <w:rFonts w:ascii="Segoe UI Historic" w:hAnsi="Segoe UI Historic" w:cs="Segoe UI Historic"/>
          <w:sz w:val="22"/>
          <w:szCs w:val="22"/>
        </w:rPr>
        <w:t>Young Adult Programme</w:t>
      </w:r>
      <w:r w:rsidR="00A457ED">
        <w:rPr>
          <w:rFonts w:ascii="Segoe UI Historic" w:hAnsi="Segoe UI Historic" w:cs="Segoe UI Historic"/>
          <w:sz w:val="22"/>
          <w:szCs w:val="22"/>
        </w:rPr>
        <w:t>.</w:t>
      </w:r>
      <w:r w:rsidR="00831904" w:rsidRPr="00831904">
        <w:rPr>
          <w:rFonts w:ascii="Segoe UI Historic" w:hAnsi="Segoe UI Historic" w:cs="Segoe UI Historic"/>
          <w:sz w:val="22"/>
          <w:szCs w:val="22"/>
        </w:rPr>
        <w:t xml:space="preserve"> T2A hopes that the absence from the strategy is not indicative of a dilution of commitment to developing new strategic approaches to young adults. We firmly believe that the momentum created by the </w:t>
      </w:r>
      <w:r w:rsidR="00E75BF6">
        <w:rPr>
          <w:rFonts w:ascii="Segoe UI Historic" w:hAnsi="Segoe UI Historic" w:cs="Segoe UI Historic"/>
          <w:sz w:val="22"/>
          <w:szCs w:val="22"/>
        </w:rPr>
        <w:t xml:space="preserve">HMPPS </w:t>
      </w:r>
      <w:r w:rsidR="00831904" w:rsidRPr="00831904">
        <w:rPr>
          <w:rFonts w:ascii="Segoe UI Historic" w:hAnsi="Segoe UI Historic" w:cs="Segoe UI Historic"/>
          <w:sz w:val="22"/>
          <w:szCs w:val="22"/>
        </w:rPr>
        <w:t xml:space="preserve">Young Adult Programme—a welcome but relatively short-term project—should be maintained as part of the </w:t>
      </w:r>
      <w:r w:rsidR="00A457ED" w:rsidRPr="00831904">
        <w:rPr>
          <w:rFonts w:ascii="Segoe UI Historic" w:hAnsi="Segoe UI Historic" w:cs="Segoe UI Historic"/>
          <w:sz w:val="22"/>
          <w:szCs w:val="22"/>
        </w:rPr>
        <w:t>M</w:t>
      </w:r>
      <w:r w:rsidR="00A457ED">
        <w:rPr>
          <w:rFonts w:ascii="Segoe UI Historic" w:hAnsi="Segoe UI Historic" w:cs="Segoe UI Historic"/>
          <w:sz w:val="22"/>
          <w:szCs w:val="22"/>
        </w:rPr>
        <w:t>oJ’</w:t>
      </w:r>
      <w:r w:rsidR="00A457ED" w:rsidRPr="00831904">
        <w:rPr>
          <w:rFonts w:ascii="Segoe UI Historic" w:hAnsi="Segoe UI Historic" w:cs="Segoe UI Historic"/>
          <w:sz w:val="22"/>
          <w:szCs w:val="22"/>
        </w:rPr>
        <w:t xml:space="preserve">s </w:t>
      </w:r>
      <w:r w:rsidR="00831904" w:rsidRPr="00831904">
        <w:rPr>
          <w:rFonts w:ascii="Segoe UI Historic" w:hAnsi="Segoe UI Historic" w:cs="Segoe UI Historic"/>
          <w:sz w:val="22"/>
          <w:szCs w:val="22"/>
        </w:rPr>
        <w:t>future strategic approach to prisons. Embedding a distinct approach and ensuring that the prison estate is fit for purpose to provide developmentally appropriate regimes and interventions will require a sustained resource commitment which is not project based.</w:t>
      </w:r>
    </w:p>
    <w:p w14:paraId="48C30CB8"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7DCBC7EE" w14:textId="69C2B1C8"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xml:space="preserve">In particular, T2A is keen to ensure that the longer-term strategic commitment to young adults is aligned with other programmes which are strategic priorities for example </w:t>
      </w:r>
      <w:r w:rsidR="00A457ED">
        <w:rPr>
          <w:rFonts w:ascii="Segoe UI Historic" w:hAnsi="Segoe UI Historic" w:cs="Segoe UI Historic"/>
          <w:sz w:val="22"/>
          <w:szCs w:val="22"/>
        </w:rPr>
        <w:t xml:space="preserve">the development of </w:t>
      </w:r>
      <w:r w:rsidRPr="00831904">
        <w:rPr>
          <w:rFonts w:ascii="Segoe UI Historic" w:hAnsi="Segoe UI Historic" w:cs="Segoe UI Historic"/>
          <w:sz w:val="22"/>
          <w:szCs w:val="22"/>
        </w:rPr>
        <w:t xml:space="preserve">future </w:t>
      </w:r>
      <w:r w:rsidR="00A457ED">
        <w:rPr>
          <w:rFonts w:ascii="Segoe UI Historic" w:hAnsi="Segoe UI Historic" w:cs="Segoe UI Historic"/>
          <w:sz w:val="22"/>
          <w:szCs w:val="22"/>
        </w:rPr>
        <w:t xml:space="preserve">prison </w:t>
      </w:r>
      <w:r w:rsidRPr="00831904">
        <w:rPr>
          <w:rFonts w:ascii="Segoe UI Historic" w:hAnsi="Segoe UI Historic" w:cs="Segoe UI Historic"/>
          <w:sz w:val="22"/>
          <w:szCs w:val="22"/>
        </w:rPr>
        <w:t xml:space="preserve">regimes. </w:t>
      </w:r>
    </w:p>
    <w:p w14:paraId="0DC1F48B"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51FB9E30" w14:textId="63C5F441" w:rsidR="00744166" w:rsidRPr="00744166" w:rsidRDefault="00744166" w:rsidP="00AF60C5">
      <w:pPr>
        <w:pStyle w:val="NormalWeb"/>
        <w:spacing w:before="0" w:beforeAutospacing="0" w:after="0" w:afterAutospacing="0"/>
        <w:ind w:right="515"/>
        <w:rPr>
          <w:rFonts w:ascii="Segoe UI Historic" w:hAnsi="Segoe UI Historic" w:cs="Segoe UI Historic"/>
          <w:b/>
          <w:bCs/>
          <w:sz w:val="22"/>
          <w:szCs w:val="22"/>
        </w:rPr>
      </w:pPr>
      <w:r w:rsidRPr="00744166">
        <w:rPr>
          <w:rFonts w:ascii="Segoe UI Historic" w:hAnsi="Segoe UI Historic" w:cs="Segoe UI Historic"/>
          <w:b/>
          <w:bCs/>
          <w:sz w:val="22"/>
          <w:szCs w:val="22"/>
        </w:rPr>
        <w:t>Chapter Three – The Role of Prisons and Probation in Cutting Crime and Protecting the Public</w:t>
      </w:r>
    </w:p>
    <w:p w14:paraId="3CF0679C" w14:textId="77777777" w:rsidR="00744166" w:rsidRDefault="00744166" w:rsidP="00AF60C5">
      <w:pPr>
        <w:pStyle w:val="NormalWeb"/>
        <w:spacing w:before="0" w:beforeAutospacing="0" w:after="0" w:afterAutospacing="0"/>
        <w:ind w:right="515"/>
        <w:rPr>
          <w:rFonts w:ascii="Segoe UI Historic" w:hAnsi="Segoe UI Historic" w:cs="Segoe UI Historic"/>
          <w:b/>
          <w:bCs/>
          <w:i/>
          <w:iCs/>
          <w:sz w:val="22"/>
          <w:szCs w:val="22"/>
        </w:rPr>
      </w:pPr>
    </w:p>
    <w:p w14:paraId="6CBF4D6B" w14:textId="6F1F536E" w:rsidR="00831904" w:rsidRPr="00EF179F" w:rsidRDefault="00831904" w:rsidP="00AF60C5">
      <w:pPr>
        <w:pStyle w:val="NormalWeb"/>
        <w:spacing w:before="0" w:beforeAutospacing="0" w:after="0" w:afterAutospacing="0"/>
        <w:ind w:right="515"/>
        <w:rPr>
          <w:rFonts w:ascii="Segoe UI Historic" w:hAnsi="Segoe UI Historic" w:cs="Segoe UI Historic"/>
          <w:b/>
          <w:bCs/>
          <w:i/>
          <w:iCs/>
          <w:sz w:val="22"/>
          <w:szCs w:val="22"/>
        </w:rPr>
      </w:pPr>
      <w:r w:rsidRPr="00EF179F">
        <w:rPr>
          <w:rFonts w:ascii="Segoe UI Historic" w:hAnsi="Segoe UI Historic" w:cs="Segoe UI Historic"/>
          <w:b/>
          <w:bCs/>
          <w:i/>
          <w:iCs/>
          <w:sz w:val="22"/>
          <w:szCs w:val="22"/>
        </w:rPr>
        <w:t xml:space="preserve">Do you agree with the ‘guiding principles’ and priority outcomes and areas of focus we have identified for developing the Resettlement Passports? </w:t>
      </w:r>
    </w:p>
    <w:p w14:paraId="4CE620EA" w14:textId="77777777" w:rsidR="007656FF" w:rsidRDefault="007656FF" w:rsidP="00AF60C5">
      <w:pPr>
        <w:pStyle w:val="NormalWeb"/>
        <w:spacing w:before="0" w:beforeAutospacing="0" w:after="0" w:afterAutospacing="0"/>
        <w:ind w:right="515"/>
        <w:rPr>
          <w:rFonts w:ascii="Segoe UI Historic" w:hAnsi="Segoe UI Historic" w:cs="Segoe UI Historic"/>
          <w:sz w:val="22"/>
          <w:szCs w:val="22"/>
        </w:rPr>
      </w:pPr>
    </w:p>
    <w:p w14:paraId="33898B5F" w14:textId="7FDB3187" w:rsidR="007656FF" w:rsidRPr="00831904" w:rsidRDefault="007656FF"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There is a risk that placing emphasis on resettlement passports will overlook real logistical issues which young adults face with resettlement and compliance with post-release supervision. In T2A's experience, resettlement passports are one relatively small aspect of existing challenges. For example, for young adults there are long-standing structural issues which hinder the prospects of rehabilitation, including the criminal records regime and the lower minimum wage and lesser entitlement to housing and unemployment and other welfare benefits</w:t>
      </w:r>
      <w:r w:rsidR="00B62F9F">
        <w:rPr>
          <w:rFonts w:ascii="Segoe UI Historic" w:hAnsi="Segoe UI Historic" w:cs="Segoe UI Historic"/>
          <w:sz w:val="22"/>
          <w:szCs w:val="22"/>
        </w:rPr>
        <w:t>, all of which hinder pro-social behaviours, integration back into society and the fulfilment of potential</w:t>
      </w:r>
      <w:r w:rsidRPr="00831904">
        <w:rPr>
          <w:rFonts w:ascii="Segoe UI Historic" w:hAnsi="Segoe UI Historic" w:cs="Segoe UI Historic"/>
          <w:sz w:val="22"/>
          <w:szCs w:val="22"/>
        </w:rPr>
        <w:t>. There are also practical issues related to meeting supervision requirements with limited resources to fund transport, both on the day of release and thereafter.</w:t>
      </w:r>
    </w:p>
    <w:p w14:paraId="5399F4AF"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424579F0"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6ED56B98" w14:textId="5205B8FB"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xml:space="preserve">. </w:t>
      </w:r>
    </w:p>
    <w:p w14:paraId="0C8D99D6"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lastRenderedPageBreak/>
        <w:t> </w:t>
      </w:r>
    </w:p>
    <w:p w14:paraId="2F5364B6"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b/>
          <w:bCs/>
          <w:sz w:val="22"/>
          <w:szCs w:val="22"/>
        </w:rPr>
        <w:t>Chapter Four – A New Approach to Women’s Prisons</w:t>
      </w:r>
    </w:p>
    <w:p w14:paraId="2D4B55E9"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b/>
          <w:bCs/>
          <w:sz w:val="22"/>
          <w:szCs w:val="22"/>
        </w:rPr>
        <w:t xml:space="preserve"> </w:t>
      </w:r>
    </w:p>
    <w:p w14:paraId="3E2BA389" w14:textId="2F87A94E"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b/>
          <w:bCs/>
          <w:sz w:val="22"/>
          <w:szCs w:val="22"/>
        </w:rPr>
        <w:t xml:space="preserve">Do you agree with our long-term vision for women’s prisons? </w:t>
      </w:r>
    </w:p>
    <w:p w14:paraId="2B2D9B15"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0FA34614" w14:textId="0276DA33"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T2A welcomes HMPPS' commitment to develop a Young Women’s Strategy and its recognition of the need for age-appropriate care for women. We consider it important that the strategy is fully integrated with other aspects of the government's strategic approach to ensure that its various priorities are complementary rather than competing.</w:t>
      </w:r>
    </w:p>
    <w:p w14:paraId="15306D3D" w14:textId="4A59BED2"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7DDB6D56"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b/>
          <w:bCs/>
          <w:sz w:val="22"/>
          <w:szCs w:val="22"/>
        </w:rPr>
        <w:t xml:space="preserve">Chapter Five – Our People </w:t>
      </w:r>
    </w:p>
    <w:p w14:paraId="65FE7493"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24B6BD9B" w14:textId="6FFA6DB4"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b/>
          <w:bCs/>
          <w:sz w:val="22"/>
          <w:szCs w:val="22"/>
        </w:rPr>
        <w:t xml:space="preserve">Do you agree that more bespoke recruitment training will enable prison officers to better support the needs of prisoners? What other cohorts should we be focusing on and how can we do this in a manner that advances equality of opportunity for offenders with protected characteristics? </w:t>
      </w:r>
    </w:p>
    <w:p w14:paraId="1194A878"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0F0FD02C" w14:textId="754F9669" w:rsidR="00831904" w:rsidRPr="00831904" w:rsidRDefault="00831904" w:rsidP="00AF60C5">
      <w:pPr>
        <w:pStyle w:val="NormalWeb"/>
        <w:tabs>
          <w:tab w:val="left" w:pos="5103"/>
        </w:tabs>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We welcome the government's aspiration to develop tailored training for staff in working with specific cohorts. T2A remains of the view that there should be dedicated accommodation for young adults and hence dedicated staff to enable a distinct, developmentally appropriate approach</w:t>
      </w:r>
      <w:r w:rsidR="00343159">
        <w:rPr>
          <w:rFonts w:ascii="Segoe UI Historic" w:hAnsi="Segoe UI Historic" w:cs="Segoe UI Historic"/>
          <w:sz w:val="22"/>
          <w:szCs w:val="22"/>
        </w:rPr>
        <w:t>.</w:t>
      </w:r>
      <w:r w:rsidRPr="00831904">
        <w:rPr>
          <w:rFonts w:ascii="Segoe UI Historic" w:hAnsi="Segoe UI Historic" w:cs="Segoe UI Historic"/>
          <w:sz w:val="22"/>
          <w:szCs w:val="22"/>
        </w:rPr>
        <w:t xml:space="preserve"> The suite of existing online training on young adults need</w:t>
      </w:r>
      <w:r w:rsidR="00744166">
        <w:rPr>
          <w:rFonts w:ascii="Segoe UI Historic" w:hAnsi="Segoe UI Historic" w:cs="Segoe UI Historic"/>
          <w:sz w:val="22"/>
          <w:szCs w:val="22"/>
        </w:rPr>
        <w:t>s</w:t>
      </w:r>
      <w:r w:rsidRPr="00831904">
        <w:rPr>
          <w:rFonts w:ascii="Segoe UI Historic" w:hAnsi="Segoe UI Historic" w:cs="Segoe UI Historic"/>
          <w:sz w:val="22"/>
          <w:szCs w:val="22"/>
        </w:rPr>
        <w:t xml:space="preserve"> to be embedded</w:t>
      </w:r>
      <w:r w:rsidR="00343159">
        <w:rPr>
          <w:rFonts w:ascii="Segoe UI Historic" w:hAnsi="Segoe UI Historic" w:cs="Segoe UI Historic"/>
          <w:sz w:val="22"/>
          <w:szCs w:val="22"/>
        </w:rPr>
        <w:t xml:space="preserve"> in staff training</w:t>
      </w:r>
      <w:r w:rsidRPr="00831904">
        <w:rPr>
          <w:rFonts w:ascii="Segoe UI Historic" w:hAnsi="Segoe UI Historic" w:cs="Segoe UI Historic"/>
          <w:sz w:val="22"/>
          <w:szCs w:val="22"/>
        </w:rPr>
        <w:t>. While we are delighted that it has been made available, it</w:t>
      </w:r>
      <w:r w:rsidR="00E75BF6">
        <w:rPr>
          <w:rFonts w:ascii="Segoe UI Historic" w:hAnsi="Segoe UI Historic" w:cs="Segoe UI Historic"/>
          <w:sz w:val="22"/>
          <w:szCs w:val="22"/>
        </w:rPr>
        <w:t>s</w:t>
      </w:r>
      <w:r w:rsidRPr="00831904">
        <w:rPr>
          <w:rFonts w:ascii="Segoe UI Historic" w:hAnsi="Segoe UI Historic" w:cs="Segoe UI Historic"/>
          <w:sz w:val="22"/>
          <w:szCs w:val="22"/>
        </w:rPr>
        <w:t xml:space="preserve"> use and impact also needs to be monitored. We also welcome the introduction of supervision for operational staff and the government's acknowledgement of the need to support governors to develop models of reflective practice and supervision, particularly through OMiC. This is a vital aspect of embedding learning. We propose that a young adult specific practice guide is developed to facilitate effective reflective practice in working with this cohort.</w:t>
      </w:r>
    </w:p>
    <w:p w14:paraId="6CB1F3E2"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01E62562" w14:textId="7FFDB674" w:rsidR="00831904" w:rsidRPr="00831904" w:rsidRDefault="00831904" w:rsidP="00AF60C5">
      <w:pPr>
        <w:pStyle w:val="NormalWeb"/>
        <w:spacing w:before="0" w:beforeAutospacing="0" w:after="0" w:afterAutospacing="0"/>
        <w:ind w:right="515"/>
        <w:rPr>
          <w:rFonts w:ascii="Segoe UI Historic" w:hAnsi="Segoe UI Historic" w:cs="Segoe UI Historic"/>
          <w:color w:val="000000"/>
          <w:sz w:val="22"/>
          <w:szCs w:val="22"/>
        </w:rPr>
      </w:pPr>
      <w:r w:rsidRPr="00831904">
        <w:rPr>
          <w:rFonts w:ascii="Segoe UI Historic" w:hAnsi="Segoe UI Historic" w:cs="Segoe UI Historic"/>
          <w:color w:val="000000"/>
          <w:sz w:val="22"/>
          <w:szCs w:val="22"/>
        </w:rPr>
        <w:t xml:space="preserve">Additionally, T2A would like to see long-term effective senior leadership towards young adults with </w:t>
      </w:r>
      <w:r w:rsidR="00343159">
        <w:rPr>
          <w:rFonts w:ascii="Segoe UI Historic" w:hAnsi="Segoe UI Historic" w:cs="Segoe UI Historic"/>
          <w:color w:val="000000"/>
          <w:sz w:val="22"/>
          <w:szCs w:val="22"/>
        </w:rPr>
        <w:t xml:space="preserve">the </w:t>
      </w:r>
      <w:r w:rsidRPr="00831904">
        <w:rPr>
          <w:rFonts w:ascii="Segoe UI Historic" w:hAnsi="Segoe UI Historic" w:cs="Segoe UI Historic"/>
          <w:color w:val="000000"/>
          <w:sz w:val="22"/>
          <w:szCs w:val="22"/>
        </w:rPr>
        <w:t xml:space="preserve">continuation of </w:t>
      </w:r>
      <w:r w:rsidR="00FB554C">
        <w:rPr>
          <w:rFonts w:ascii="Segoe UI Historic" w:hAnsi="Segoe UI Historic" w:cs="Segoe UI Historic"/>
          <w:color w:val="000000"/>
          <w:sz w:val="22"/>
          <w:szCs w:val="22"/>
        </w:rPr>
        <w:t>a</w:t>
      </w:r>
      <w:r w:rsidRPr="00831904">
        <w:rPr>
          <w:rFonts w:ascii="Segoe UI Historic" w:hAnsi="Segoe UI Historic" w:cs="Segoe UI Historic"/>
          <w:color w:val="000000"/>
          <w:sz w:val="22"/>
          <w:szCs w:val="22"/>
        </w:rPr>
        <w:t xml:space="preserve"> named Director responsible for young adult services across all prisons supported by a dedicated</w:t>
      </w:r>
      <w:r w:rsidR="00FB554C">
        <w:rPr>
          <w:rFonts w:ascii="Segoe UI Historic" w:hAnsi="Segoe UI Historic" w:cs="Segoe UI Historic"/>
          <w:color w:val="000000"/>
          <w:sz w:val="22"/>
          <w:szCs w:val="22"/>
        </w:rPr>
        <w:t xml:space="preserve"> and</w:t>
      </w:r>
      <w:r w:rsidRPr="00831904">
        <w:rPr>
          <w:rFonts w:ascii="Segoe UI Historic" w:hAnsi="Segoe UI Historic" w:cs="Segoe UI Historic"/>
          <w:color w:val="000000"/>
          <w:sz w:val="22"/>
          <w:szCs w:val="22"/>
        </w:rPr>
        <w:t xml:space="preserve"> expert team with the capacity to implement, maintain and monitor change.</w:t>
      </w:r>
    </w:p>
    <w:p w14:paraId="7534D2E0" w14:textId="77777777" w:rsidR="00831904" w:rsidRPr="00831904" w:rsidRDefault="00831904" w:rsidP="00AF60C5">
      <w:pPr>
        <w:pStyle w:val="NormalWeb"/>
        <w:spacing w:before="0" w:beforeAutospacing="0" w:after="0" w:afterAutospacing="0"/>
        <w:ind w:right="515"/>
        <w:rPr>
          <w:rFonts w:ascii="Segoe UI Historic" w:hAnsi="Segoe UI Historic" w:cs="Segoe UI Historic"/>
          <w:color w:val="000000"/>
          <w:sz w:val="22"/>
          <w:szCs w:val="22"/>
        </w:rPr>
      </w:pPr>
      <w:r w:rsidRPr="00831904">
        <w:rPr>
          <w:rFonts w:ascii="Segoe UI Historic" w:hAnsi="Segoe UI Historic" w:cs="Segoe UI Historic"/>
          <w:color w:val="000000"/>
          <w:sz w:val="22"/>
          <w:szCs w:val="22"/>
        </w:rPr>
        <w:t> </w:t>
      </w:r>
    </w:p>
    <w:p w14:paraId="17674D68" w14:textId="77777777" w:rsidR="00831904" w:rsidRPr="00831904" w:rsidRDefault="00831904" w:rsidP="00AF60C5">
      <w:pPr>
        <w:pStyle w:val="NormalWeb"/>
        <w:spacing w:before="0" w:beforeAutospacing="0" w:after="0" w:afterAutospacing="0"/>
        <w:ind w:right="515"/>
        <w:rPr>
          <w:rFonts w:ascii="Segoe UI Historic" w:hAnsi="Segoe UI Historic" w:cs="Segoe UI Historic"/>
          <w:color w:val="000000"/>
          <w:sz w:val="22"/>
          <w:szCs w:val="22"/>
        </w:rPr>
      </w:pPr>
      <w:r w:rsidRPr="00831904">
        <w:rPr>
          <w:rFonts w:ascii="Segoe UI Historic" w:hAnsi="Segoe UI Historic" w:cs="Segoe UI Historic"/>
          <w:color w:val="000000"/>
          <w:sz w:val="22"/>
          <w:szCs w:val="22"/>
        </w:rPr>
        <w:t> </w:t>
      </w:r>
    </w:p>
    <w:p w14:paraId="5FB8D978" w14:textId="77777777" w:rsidR="00831904" w:rsidRPr="00831904" w:rsidRDefault="00831904" w:rsidP="00AF60C5">
      <w:pPr>
        <w:pStyle w:val="NormalWeb"/>
        <w:spacing w:before="0" w:beforeAutospacing="0" w:after="0" w:afterAutospacing="0"/>
        <w:ind w:right="515"/>
        <w:rPr>
          <w:rFonts w:ascii="Segoe UI Historic" w:hAnsi="Segoe UI Historic" w:cs="Segoe UI Historic"/>
          <w:sz w:val="22"/>
          <w:szCs w:val="22"/>
        </w:rPr>
      </w:pPr>
      <w:r w:rsidRPr="00831904">
        <w:rPr>
          <w:rFonts w:ascii="Segoe UI Historic" w:hAnsi="Segoe UI Historic" w:cs="Segoe UI Historic"/>
          <w:sz w:val="22"/>
          <w:szCs w:val="22"/>
        </w:rPr>
        <w:t> </w:t>
      </w:r>
    </w:p>
    <w:p w14:paraId="679182A1" w14:textId="77777777" w:rsidR="00FA3D41" w:rsidRPr="00831904" w:rsidRDefault="00FA3D41" w:rsidP="00AF60C5">
      <w:pPr>
        <w:ind w:right="515"/>
        <w:rPr>
          <w:rFonts w:ascii="Segoe UI Historic" w:hAnsi="Segoe UI Historic" w:cs="Segoe UI Historic"/>
          <w:sz w:val="22"/>
          <w:szCs w:val="22"/>
        </w:rPr>
      </w:pPr>
    </w:p>
    <w:sectPr w:rsidR="00FA3D41" w:rsidRPr="00831904" w:rsidSect="00AF60C5">
      <w:pgSz w:w="11900" w:h="16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27F29" w14:textId="77777777" w:rsidR="00624D59" w:rsidRDefault="00624D59" w:rsidP="003043C6">
      <w:r>
        <w:separator/>
      </w:r>
    </w:p>
  </w:endnote>
  <w:endnote w:type="continuationSeparator" w:id="0">
    <w:p w14:paraId="696E5862" w14:textId="77777777" w:rsidR="00624D59" w:rsidRDefault="00624D59" w:rsidP="0030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40BEC" w14:textId="77777777" w:rsidR="00624D59" w:rsidRDefault="00624D59" w:rsidP="003043C6">
      <w:r>
        <w:separator/>
      </w:r>
    </w:p>
  </w:footnote>
  <w:footnote w:type="continuationSeparator" w:id="0">
    <w:p w14:paraId="17EB8EDF" w14:textId="77777777" w:rsidR="00624D59" w:rsidRDefault="00624D59" w:rsidP="003043C6">
      <w:r>
        <w:continuationSeparator/>
      </w:r>
    </w:p>
  </w:footnote>
  <w:footnote w:id="1">
    <w:p w14:paraId="61E8E86B" w14:textId="7526E9AD" w:rsidR="003043C6" w:rsidRDefault="003043C6">
      <w:pPr>
        <w:pStyle w:val="FootnoteText"/>
      </w:pPr>
      <w:r>
        <w:rPr>
          <w:rStyle w:val="FootnoteReference"/>
        </w:rPr>
        <w:footnoteRef/>
      </w:r>
      <w:r>
        <w:t xml:space="preserve"> </w:t>
      </w:r>
      <w:hyperlink r:id="rId1" w:history="1">
        <w:r>
          <w:rPr>
            <w:rStyle w:val="Hyperlink"/>
          </w:rPr>
          <w:t>The development of cognitive and emotional maturity in adolescents and its relevance in judicial contexts (scottishsentencingcouncil.org.uk)</w:t>
        </w:r>
      </w:hyperlink>
      <w:r>
        <w:t xml:space="preserve"> and </w:t>
      </w:r>
      <w:hyperlink r:id="rId2" w:history="1">
        <w:r>
          <w:rPr>
            <w:rStyle w:val="Hyperlink"/>
          </w:rPr>
          <w:t>Birmingham-University-Maturity-final-literature-review-report.pdf (t2a.org.uk)</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04"/>
    <w:rsid w:val="00064F4D"/>
    <w:rsid w:val="00145632"/>
    <w:rsid w:val="0015485F"/>
    <w:rsid w:val="00166486"/>
    <w:rsid w:val="001755B2"/>
    <w:rsid w:val="00181F9B"/>
    <w:rsid w:val="001C6D01"/>
    <w:rsid w:val="00213F22"/>
    <w:rsid w:val="002807D2"/>
    <w:rsid w:val="00282AE8"/>
    <w:rsid w:val="002C585E"/>
    <w:rsid w:val="003043C6"/>
    <w:rsid w:val="00325FD4"/>
    <w:rsid w:val="00343159"/>
    <w:rsid w:val="003535AF"/>
    <w:rsid w:val="003824AE"/>
    <w:rsid w:val="003C12AC"/>
    <w:rsid w:val="004A3211"/>
    <w:rsid w:val="004E41B2"/>
    <w:rsid w:val="00555A7A"/>
    <w:rsid w:val="00577BC1"/>
    <w:rsid w:val="005978AF"/>
    <w:rsid w:val="005B7F7A"/>
    <w:rsid w:val="00621B91"/>
    <w:rsid w:val="00624D59"/>
    <w:rsid w:val="006833AC"/>
    <w:rsid w:val="0068493D"/>
    <w:rsid w:val="006F5B5C"/>
    <w:rsid w:val="00744166"/>
    <w:rsid w:val="00754192"/>
    <w:rsid w:val="007656FF"/>
    <w:rsid w:val="007E4ADE"/>
    <w:rsid w:val="00831904"/>
    <w:rsid w:val="0084308C"/>
    <w:rsid w:val="008C12BC"/>
    <w:rsid w:val="00953069"/>
    <w:rsid w:val="00961380"/>
    <w:rsid w:val="009D54C3"/>
    <w:rsid w:val="009F5CAB"/>
    <w:rsid w:val="00A457ED"/>
    <w:rsid w:val="00AF60C5"/>
    <w:rsid w:val="00B62F9F"/>
    <w:rsid w:val="00C66B89"/>
    <w:rsid w:val="00CB27D8"/>
    <w:rsid w:val="00D23308"/>
    <w:rsid w:val="00D53157"/>
    <w:rsid w:val="00DA5894"/>
    <w:rsid w:val="00DB438A"/>
    <w:rsid w:val="00E245CE"/>
    <w:rsid w:val="00E508BB"/>
    <w:rsid w:val="00E6419C"/>
    <w:rsid w:val="00E75BF6"/>
    <w:rsid w:val="00ED5E6C"/>
    <w:rsid w:val="00EF179F"/>
    <w:rsid w:val="00EF56CF"/>
    <w:rsid w:val="00F20561"/>
    <w:rsid w:val="00FA3D41"/>
    <w:rsid w:val="00FB3095"/>
    <w:rsid w:val="00FB5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1904"/>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953069"/>
    <w:rPr>
      <w:rFonts w:ascii="Tahoma" w:hAnsi="Tahoma" w:cs="Tahoma"/>
      <w:sz w:val="16"/>
      <w:szCs w:val="16"/>
    </w:rPr>
  </w:style>
  <w:style w:type="character" w:customStyle="1" w:styleId="BalloonTextChar">
    <w:name w:val="Balloon Text Char"/>
    <w:basedOn w:val="DefaultParagraphFont"/>
    <w:link w:val="BalloonText"/>
    <w:uiPriority w:val="99"/>
    <w:semiHidden/>
    <w:rsid w:val="00953069"/>
    <w:rPr>
      <w:rFonts w:ascii="Tahoma" w:hAnsi="Tahoma" w:cs="Tahoma"/>
      <w:sz w:val="16"/>
      <w:szCs w:val="16"/>
    </w:rPr>
  </w:style>
  <w:style w:type="character" w:styleId="Hyperlink">
    <w:name w:val="Hyperlink"/>
    <w:basedOn w:val="DefaultParagraphFont"/>
    <w:uiPriority w:val="99"/>
    <w:unhideWhenUsed/>
    <w:rsid w:val="009F5CAB"/>
    <w:rPr>
      <w:color w:val="0563C1" w:themeColor="hyperlink"/>
      <w:u w:val="single"/>
    </w:rPr>
  </w:style>
  <w:style w:type="character" w:styleId="CommentReference">
    <w:name w:val="annotation reference"/>
    <w:basedOn w:val="DefaultParagraphFont"/>
    <w:uiPriority w:val="99"/>
    <w:semiHidden/>
    <w:unhideWhenUsed/>
    <w:rsid w:val="009F5CAB"/>
    <w:rPr>
      <w:sz w:val="16"/>
      <w:szCs w:val="16"/>
    </w:rPr>
  </w:style>
  <w:style w:type="paragraph" w:styleId="CommentText">
    <w:name w:val="annotation text"/>
    <w:basedOn w:val="Normal"/>
    <w:link w:val="CommentTextChar"/>
    <w:uiPriority w:val="99"/>
    <w:semiHidden/>
    <w:unhideWhenUsed/>
    <w:rsid w:val="009F5CAB"/>
    <w:rPr>
      <w:sz w:val="20"/>
      <w:szCs w:val="20"/>
    </w:rPr>
  </w:style>
  <w:style w:type="character" w:customStyle="1" w:styleId="CommentTextChar">
    <w:name w:val="Comment Text Char"/>
    <w:basedOn w:val="DefaultParagraphFont"/>
    <w:link w:val="CommentText"/>
    <w:uiPriority w:val="99"/>
    <w:semiHidden/>
    <w:rsid w:val="009F5CAB"/>
    <w:rPr>
      <w:sz w:val="20"/>
      <w:szCs w:val="20"/>
    </w:rPr>
  </w:style>
  <w:style w:type="paragraph" w:styleId="CommentSubject">
    <w:name w:val="annotation subject"/>
    <w:basedOn w:val="CommentText"/>
    <w:next w:val="CommentText"/>
    <w:link w:val="CommentSubjectChar"/>
    <w:uiPriority w:val="99"/>
    <w:semiHidden/>
    <w:unhideWhenUsed/>
    <w:rsid w:val="009F5CAB"/>
    <w:rPr>
      <w:b/>
      <w:bCs/>
    </w:rPr>
  </w:style>
  <w:style w:type="character" w:customStyle="1" w:styleId="CommentSubjectChar">
    <w:name w:val="Comment Subject Char"/>
    <w:basedOn w:val="CommentTextChar"/>
    <w:link w:val="CommentSubject"/>
    <w:uiPriority w:val="99"/>
    <w:semiHidden/>
    <w:rsid w:val="009F5CAB"/>
    <w:rPr>
      <w:b/>
      <w:bCs/>
      <w:sz w:val="20"/>
      <w:szCs w:val="20"/>
    </w:rPr>
  </w:style>
  <w:style w:type="paragraph" w:styleId="FootnoteText">
    <w:name w:val="footnote text"/>
    <w:basedOn w:val="Normal"/>
    <w:link w:val="FootnoteTextChar"/>
    <w:uiPriority w:val="99"/>
    <w:semiHidden/>
    <w:unhideWhenUsed/>
    <w:rsid w:val="003043C6"/>
    <w:rPr>
      <w:sz w:val="20"/>
      <w:szCs w:val="20"/>
    </w:rPr>
  </w:style>
  <w:style w:type="character" w:customStyle="1" w:styleId="FootnoteTextChar">
    <w:name w:val="Footnote Text Char"/>
    <w:basedOn w:val="DefaultParagraphFont"/>
    <w:link w:val="FootnoteText"/>
    <w:uiPriority w:val="99"/>
    <w:semiHidden/>
    <w:rsid w:val="003043C6"/>
    <w:rPr>
      <w:sz w:val="20"/>
      <w:szCs w:val="20"/>
    </w:rPr>
  </w:style>
  <w:style w:type="character" w:styleId="FootnoteReference">
    <w:name w:val="footnote reference"/>
    <w:basedOn w:val="DefaultParagraphFont"/>
    <w:uiPriority w:val="99"/>
    <w:semiHidden/>
    <w:unhideWhenUsed/>
    <w:rsid w:val="003043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1904"/>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953069"/>
    <w:rPr>
      <w:rFonts w:ascii="Tahoma" w:hAnsi="Tahoma" w:cs="Tahoma"/>
      <w:sz w:val="16"/>
      <w:szCs w:val="16"/>
    </w:rPr>
  </w:style>
  <w:style w:type="character" w:customStyle="1" w:styleId="BalloonTextChar">
    <w:name w:val="Balloon Text Char"/>
    <w:basedOn w:val="DefaultParagraphFont"/>
    <w:link w:val="BalloonText"/>
    <w:uiPriority w:val="99"/>
    <w:semiHidden/>
    <w:rsid w:val="00953069"/>
    <w:rPr>
      <w:rFonts w:ascii="Tahoma" w:hAnsi="Tahoma" w:cs="Tahoma"/>
      <w:sz w:val="16"/>
      <w:szCs w:val="16"/>
    </w:rPr>
  </w:style>
  <w:style w:type="character" w:styleId="Hyperlink">
    <w:name w:val="Hyperlink"/>
    <w:basedOn w:val="DefaultParagraphFont"/>
    <w:uiPriority w:val="99"/>
    <w:unhideWhenUsed/>
    <w:rsid w:val="009F5CAB"/>
    <w:rPr>
      <w:color w:val="0563C1" w:themeColor="hyperlink"/>
      <w:u w:val="single"/>
    </w:rPr>
  </w:style>
  <w:style w:type="character" w:styleId="CommentReference">
    <w:name w:val="annotation reference"/>
    <w:basedOn w:val="DefaultParagraphFont"/>
    <w:uiPriority w:val="99"/>
    <w:semiHidden/>
    <w:unhideWhenUsed/>
    <w:rsid w:val="009F5CAB"/>
    <w:rPr>
      <w:sz w:val="16"/>
      <w:szCs w:val="16"/>
    </w:rPr>
  </w:style>
  <w:style w:type="paragraph" w:styleId="CommentText">
    <w:name w:val="annotation text"/>
    <w:basedOn w:val="Normal"/>
    <w:link w:val="CommentTextChar"/>
    <w:uiPriority w:val="99"/>
    <w:semiHidden/>
    <w:unhideWhenUsed/>
    <w:rsid w:val="009F5CAB"/>
    <w:rPr>
      <w:sz w:val="20"/>
      <w:szCs w:val="20"/>
    </w:rPr>
  </w:style>
  <w:style w:type="character" w:customStyle="1" w:styleId="CommentTextChar">
    <w:name w:val="Comment Text Char"/>
    <w:basedOn w:val="DefaultParagraphFont"/>
    <w:link w:val="CommentText"/>
    <w:uiPriority w:val="99"/>
    <w:semiHidden/>
    <w:rsid w:val="009F5CAB"/>
    <w:rPr>
      <w:sz w:val="20"/>
      <w:szCs w:val="20"/>
    </w:rPr>
  </w:style>
  <w:style w:type="paragraph" w:styleId="CommentSubject">
    <w:name w:val="annotation subject"/>
    <w:basedOn w:val="CommentText"/>
    <w:next w:val="CommentText"/>
    <w:link w:val="CommentSubjectChar"/>
    <w:uiPriority w:val="99"/>
    <w:semiHidden/>
    <w:unhideWhenUsed/>
    <w:rsid w:val="009F5CAB"/>
    <w:rPr>
      <w:b/>
      <w:bCs/>
    </w:rPr>
  </w:style>
  <w:style w:type="character" w:customStyle="1" w:styleId="CommentSubjectChar">
    <w:name w:val="Comment Subject Char"/>
    <w:basedOn w:val="CommentTextChar"/>
    <w:link w:val="CommentSubject"/>
    <w:uiPriority w:val="99"/>
    <w:semiHidden/>
    <w:rsid w:val="009F5CAB"/>
    <w:rPr>
      <w:b/>
      <w:bCs/>
      <w:sz w:val="20"/>
      <w:szCs w:val="20"/>
    </w:rPr>
  </w:style>
  <w:style w:type="paragraph" w:styleId="FootnoteText">
    <w:name w:val="footnote text"/>
    <w:basedOn w:val="Normal"/>
    <w:link w:val="FootnoteTextChar"/>
    <w:uiPriority w:val="99"/>
    <w:semiHidden/>
    <w:unhideWhenUsed/>
    <w:rsid w:val="003043C6"/>
    <w:rPr>
      <w:sz w:val="20"/>
      <w:szCs w:val="20"/>
    </w:rPr>
  </w:style>
  <w:style w:type="character" w:customStyle="1" w:styleId="FootnoteTextChar">
    <w:name w:val="Footnote Text Char"/>
    <w:basedOn w:val="DefaultParagraphFont"/>
    <w:link w:val="FootnoteText"/>
    <w:uiPriority w:val="99"/>
    <w:semiHidden/>
    <w:rsid w:val="003043C6"/>
    <w:rPr>
      <w:sz w:val="20"/>
      <w:szCs w:val="20"/>
    </w:rPr>
  </w:style>
  <w:style w:type="character" w:styleId="FootnoteReference">
    <w:name w:val="footnote reference"/>
    <w:basedOn w:val="DefaultParagraphFont"/>
    <w:uiPriority w:val="99"/>
    <w:semiHidden/>
    <w:unhideWhenUsed/>
    <w:rsid w:val="003043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58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2A.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2a.org.uk/wp-content/uploads/2016/02/Birmingham-University-Maturity-final-literature-review-report.pdf" TargetMode="External"/><Relationship Id="rId1" Type="http://schemas.openxmlformats.org/officeDocument/2006/relationships/hyperlink" Target="https://www.scottishsentencingcouncil.org.uk/media/2044/20200219-ssc-cognitive-maturity-literature-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7C4-0257-4BF7-94EC-37CF256B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Buckland</dc:creator>
  <cp:lastModifiedBy>Diana Ruthven</cp:lastModifiedBy>
  <cp:revision>2</cp:revision>
  <dcterms:created xsi:type="dcterms:W3CDTF">2022-02-10T15:02:00Z</dcterms:created>
  <dcterms:modified xsi:type="dcterms:W3CDTF">2022-02-10T15:02:00Z</dcterms:modified>
</cp:coreProperties>
</file>